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165C3" w14:textId="77777777" w:rsidR="006F5FEB" w:rsidRPr="002009FE" w:rsidRDefault="006F5FEB" w:rsidP="006F5FEB">
      <w:pPr>
        <w:jc w:val="center"/>
        <w:outlineLvl w:val="0"/>
        <w:rPr>
          <w:rFonts w:ascii="黑体" w:eastAsia="黑体" w:cs="Times New Roman"/>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20</w:t>
      </w:r>
      <w:r w:rsidRPr="002009FE">
        <w:rPr>
          <w:rFonts w:ascii="黑体" w:eastAsia="黑体" w:cs="黑体" w:hint="eastAsia"/>
          <w:sz w:val="24"/>
        </w:rPr>
        <w:t>期（</w:t>
      </w:r>
      <w:r>
        <w:rPr>
          <w:rFonts w:ascii="黑体" w:eastAsia="黑体" w:cs="黑体"/>
          <w:sz w:val="24"/>
        </w:rPr>
        <w:t>5</w:t>
      </w:r>
      <w:r w:rsidRPr="002009FE">
        <w:rPr>
          <w:rFonts w:ascii="黑体" w:eastAsia="黑体" w:cs="黑体" w:hint="eastAsia"/>
          <w:sz w:val="24"/>
        </w:rPr>
        <w:t>月</w:t>
      </w:r>
      <w:r>
        <w:rPr>
          <w:rFonts w:ascii="黑体" w:eastAsia="黑体" w:cs="黑体" w:hint="eastAsia"/>
          <w:sz w:val="24"/>
        </w:rPr>
        <w:t>17</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5</w:t>
      </w:r>
      <w:r w:rsidRPr="002009FE">
        <w:rPr>
          <w:rFonts w:ascii="黑体" w:eastAsia="黑体" w:cs="黑体" w:hint="eastAsia"/>
          <w:sz w:val="24"/>
        </w:rPr>
        <w:t>月</w:t>
      </w:r>
      <w:r>
        <w:rPr>
          <w:rFonts w:ascii="黑体" w:eastAsia="黑体" w:cs="黑体"/>
          <w:sz w:val="24"/>
        </w:rPr>
        <w:t>23</w:t>
      </w:r>
      <w:r w:rsidRPr="002009FE">
        <w:rPr>
          <w:rFonts w:ascii="黑体" w:eastAsia="黑体" w:cs="黑体" w:hint="eastAsia"/>
          <w:sz w:val="24"/>
        </w:rPr>
        <w:t>日）</w:t>
      </w:r>
      <w:bookmarkEnd w:id="0"/>
    </w:p>
    <w:p w14:paraId="6249E58B" w14:textId="77777777" w:rsidR="006F5FEB" w:rsidRPr="00A43D0D" w:rsidRDefault="006F5FEB" w:rsidP="006F5FEB">
      <w:pPr>
        <w:rPr>
          <w:rFonts w:ascii="黑体" w:eastAsia="黑体" w:cs="黑体"/>
        </w:rPr>
      </w:pPr>
      <w:r w:rsidRPr="00A43D0D">
        <w:rPr>
          <w:rFonts w:ascii="黑体" w:eastAsia="黑体" w:cs="黑体" w:hint="eastAsia"/>
        </w:rPr>
        <w:t>主要信息源自乘联会每日新闻等</w:t>
      </w:r>
    </w:p>
    <w:p w14:paraId="47F80181" w14:textId="77777777" w:rsidR="006F5FEB" w:rsidRPr="00A43D0D" w:rsidRDefault="006F5FEB" w:rsidP="006F5FEB">
      <w:pPr>
        <w:rPr>
          <w:rFonts w:ascii="黑体" w:eastAsia="黑体" w:cs="黑体"/>
        </w:rPr>
      </w:pPr>
      <w:r w:rsidRPr="00A43D0D">
        <w:rPr>
          <w:rFonts w:ascii="黑体" w:eastAsia="黑体" w:cs="黑体" w:hint="eastAsia"/>
        </w:rPr>
        <w:t>中国汽车流通协会汽车市场研究分会</w:t>
      </w:r>
    </w:p>
    <w:p w14:paraId="105E7CF2" w14:textId="77777777" w:rsidR="006F5FEB" w:rsidRPr="00A43D0D" w:rsidRDefault="006F5FEB" w:rsidP="006F5FEB">
      <w:pPr>
        <w:rPr>
          <w:rFonts w:ascii="黑体" w:eastAsia="黑体" w:cs="黑体"/>
        </w:rPr>
      </w:pPr>
      <w:r w:rsidRPr="00A43D0D">
        <w:rPr>
          <w:rFonts w:ascii="黑体" w:eastAsia="黑体" w:cs="黑体" w:hint="eastAsia"/>
        </w:rPr>
        <w:t>乘用车市场信息联席会（乘联会）</w:t>
      </w:r>
    </w:p>
    <w:p w14:paraId="13EC038B" w14:textId="77777777" w:rsidR="006F5FEB" w:rsidRPr="00BD09AA" w:rsidRDefault="006F5FEB" w:rsidP="006F5FEB">
      <w:pPr>
        <w:rPr>
          <w:rFonts w:cs="Times New Roman"/>
        </w:rPr>
      </w:pPr>
      <w:r w:rsidRPr="00A43D0D">
        <w:rPr>
          <w:rFonts w:ascii="黑体" w:eastAsia="黑体" w:cs="黑体" w:hint="eastAsia"/>
        </w:rPr>
        <w:t>网站：</w:t>
      </w:r>
      <w:r w:rsidRPr="00A43D0D">
        <w:rPr>
          <w:rFonts w:ascii="黑体" w:eastAsia="黑体" w:cs="黑体"/>
        </w:rPr>
        <w:t>http://www.cpcaauto.com</w:t>
      </w:r>
    </w:p>
    <w:p w14:paraId="6050A4BD" w14:textId="77777777" w:rsidR="006F5FEB" w:rsidRPr="002009FE" w:rsidRDefault="006F5FEB" w:rsidP="006F5FEB">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0B9DB887" w14:textId="77777777" w:rsidR="00D71435" w:rsidRPr="002009FE" w:rsidRDefault="00D71435" w:rsidP="00D71435">
      <w:pPr>
        <w:numPr>
          <w:ilvl w:val="0"/>
          <w:numId w:val="2"/>
        </w:numPr>
        <w:outlineLvl w:val="1"/>
        <w:rPr>
          <w:rFonts w:ascii="黑体" w:eastAsia="黑体" w:hAnsi="黑体" w:cs="Times New Roman"/>
          <w:b/>
          <w:bCs/>
          <w:sz w:val="24"/>
        </w:rPr>
      </w:pPr>
      <w:r w:rsidRPr="00540D70">
        <w:rPr>
          <w:rFonts w:ascii="黑体" w:eastAsia="黑体" w:hAnsi="黑体" w:cs="Times New Roman"/>
          <w:b/>
          <w:bCs/>
          <w:sz w:val="24"/>
        </w:rPr>
        <w:t>车市零售增长相对平稳</w:t>
      </w:r>
    </w:p>
    <w:p w14:paraId="3CBCBAC1" w14:textId="066BD9DC" w:rsidR="00D71435" w:rsidRPr="002009FE" w:rsidRDefault="00EA50F5" w:rsidP="00D71435">
      <w:pPr>
        <w:rPr>
          <w:rFonts w:ascii="Calibri" w:eastAsia="宋体" w:hAnsi="Calibri" w:cs="Times New Roman"/>
          <w:szCs w:val="21"/>
        </w:rPr>
      </w:pPr>
      <w:r>
        <w:rPr>
          <w:rFonts w:ascii="Calibri" w:eastAsia="宋体" w:hAnsi="Calibri" w:cs="Times New Roman" w:hint="eastAsia"/>
          <w:noProof/>
          <w:szCs w:val="21"/>
        </w:rPr>
        <w:drawing>
          <wp:inline distT="0" distB="0" distL="0" distR="0" wp14:anchorId="729175AE" wp14:editId="03C88079">
            <wp:extent cx="6096000" cy="46577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ng"/>
                    <pic:cNvPicPr/>
                  </pic:nvPicPr>
                  <pic:blipFill>
                    <a:blip r:embed="rId8">
                      <a:extLst>
                        <a:ext uri="{28A0092B-C50C-407E-A947-70E740481C1C}">
                          <a14:useLocalDpi xmlns:a14="http://schemas.microsoft.com/office/drawing/2010/main" val="0"/>
                        </a:ext>
                      </a:extLst>
                    </a:blip>
                    <a:stretch>
                      <a:fillRect/>
                    </a:stretch>
                  </pic:blipFill>
                  <pic:spPr>
                    <a:xfrm>
                      <a:off x="0" y="0"/>
                      <a:ext cx="6096000" cy="4657725"/>
                    </a:xfrm>
                    <a:prstGeom prst="rect">
                      <a:avLst/>
                    </a:prstGeom>
                  </pic:spPr>
                </pic:pic>
              </a:graphicData>
            </a:graphic>
          </wp:inline>
        </w:drawing>
      </w:r>
    </w:p>
    <w:p w14:paraId="2F55624B" w14:textId="65358F68" w:rsidR="00D71435" w:rsidRDefault="00D71435" w:rsidP="00D71435">
      <w:pPr>
        <w:ind w:firstLineChars="135" w:firstLine="283"/>
        <w:rPr>
          <w:rFonts w:ascii="Calibri" w:eastAsia="宋体" w:hAnsi="Calibri" w:cs="Times New Roman"/>
          <w:szCs w:val="21"/>
        </w:rPr>
      </w:pPr>
      <w:r>
        <w:rPr>
          <w:rFonts w:ascii="Calibri" w:eastAsia="宋体" w:hAnsi="Calibri" w:cs="Times New Roman" w:hint="eastAsia"/>
          <w:szCs w:val="21"/>
        </w:rPr>
        <w:t>由于去年</w:t>
      </w:r>
      <w:r>
        <w:rPr>
          <w:rFonts w:ascii="Calibri" w:eastAsia="宋体" w:hAnsi="Calibri" w:cs="Times New Roman"/>
          <w:szCs w:val="21"/>
        </w:rPr>
        <w:t>5</w:t>
      </w:r>
      <w:r w:rsidR="00A572E0">
        <w:rPr>
          <w:rFonts w:ascii="Calibri" w:eastAsia="宋体" w:hAnsi="Calibri" w:cs="Times New Roman" w:hint="eastAsia"/>
          <w:szCs w:val="21"/>
        </w:rPr>
        <w:t>月的疫情影响已经大为缓解，因此基数相对合理，</w:t>
      </w:r>
      <w:r>
        <w:rPr>
          <w:rFonts w:ascii="Calibri" w:eastAsia="宋体" w:hAnsi="Calibri" w:cs="Times New Roman" w:hint="eastAsia"/>
          <w:szCs w:val="21"/>
        </w:rPr>
        <w:t>可以主要对比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年的走势分析。</w:t>
      </w:r>
      <w:r>
        <w:rPr>
          <w:rFonts w:ascii="Calibri" w:eastAsia="宋体" w:hAnsi="Calibri" w:cs="Times New Roman"/>
          <w:szCs w:val="21"/>
        </w:rPr>
        <w:t>5</w:t>
      </w:r>
      <w:r w:rsidRPr="002A7C74">
        <w:rPr>
          <w:rFonts w:ascii="Calibri" w:eastAsia="宋体" w:hAnsi="Calibri" w:cs="Times New Roman"/>
          <w:szCs w:val="21"/>
        </w:rPr>
        <w:t>月</w:t>
      </w:r>
      <w:bookmarkStart w:id="1" w:name="_Hlk72308838"/>
      <w:r w:rsidRPr="002A7C74">
        <w:rPr>
          <w:rFonts w:ascii="Calibri" w:eastAsia="宋体" w:hAnsi="Calibri" w:cs="Times New Roman"/>
          <w:szCs w:val="21"/>
        </w:rPr>
        <w:t>第</w:t>
      </w:r>
      <w:r w:rsidRPr="002A7C74">
        <w:rPr>
          <w:rFonts w:ascii="Calibri" w:eastAsia="宋体" w:hAnsi="Calibri" w:cs="Times New Roman"/>
          <w:szCs w:val="21"/>
        </w:rPr>
        <w:t>1</w:t>
      </w:r>
      <w:r w:rsidRPr="002A7C74">
        <w:rPr>
          <w:rFonts w:ascii="Calibri" w:eastAsia="宋体" w:hAnsi="Calibri" w:cs="Times New Roman"/>
          <w:szCs w:val="21"/>
        </w:rPr>
        <w:t>周的市场零售达到日均</w:t>
      </w:r>
      <w:r w:rsidRPr="002A7C74">
        <w:rPr>
          <w:rFonts w:ascii="Calibri" w:eastAsia="宋体" w:hAnsi="Calibri" w:cs="Times New Roman"/>
          <w:szCs w:val="21"/>
        </w:rPr>
        <w:t>3.</w:t>
      </w:r>
      <w:r w:rsidR="007A2E1F">
        <w:rPr>
          <w:rFonts w:ascii="Calibri" w:eastAsia="宋体" w:hAnsi="Calibri" w:cs="Times New Roman"/>
          <w:szCs w:val="21"/>
        </w:rPr>
        <w:t>4</w:t>
      </w:r>
      <w:r w:rsidRPr="002A7C74">
        <w:rPr>
          <w:rFonts w:ascii="Calibri" w:eastAsia="宋体" w:hAnsi="Calibri" w:cs="Times New Roman"/>
          <w:szCs w:val="21"/>
        </w:rPr>
        <w:t>万</w:t>
      </w:r>
      <w:r w:rsidR="009F32F2">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5</w:t>
      </w:r>
      <w:r w:rsidRPr="002A7C74">
        <w:rPr>
          <w:rFonts w:ascii="Calibri" w:eastAsia="宋体" w:hAnsi="Calibri" w:cs="Times New Roman"/>
          <w:szCs w:val="21"/>
        </w:rPr>
        <w:t>月的第</w:t>
      </w:r>
      <w:r w:rsidRPr="002A7C74">
        <w:rPr>
          <w:rFonts w:ascii="Calibri" w:eastAsia="宋体" w:hAnsi="Calibri" w:cs="Times New Roman"/>
          <w:szCs w:val="21"/>
        </w:rPr>
        <w:t>1</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5</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w:t>
      </w:r>
      <w:bookmarkEnd w:id="1"/>
      <w:r>
        <w:rPr>
          <w:rFonts w:ascii="Calibri" w:eastAsia="宋体" w:hAnsi="Calibri" w:cs="Times New Roman" w:hint="eastAsia"/>
          <w:szCs w:val="21"/>
        </w:rPr>
        <w:t>但相对</w:t>
      </w:r>
      <w:r>
        <w:rPr>
          <w:rFonts w:ascii="Calibri" w:eastAsia="宋体" w:hAnsi="Calibri" w:cs="Times New Roman" w:hint="eastAsia"/>
          <w:szCs w:val="21"/>
        </w:rPr>
        <w:t>2</w:t>
      </w:r>
      <w:r>
        <w:rPr>
          <w:rFonts w:ascii="Calibri" w:eastAsia="宋体" w:hAnsi="Calibri" w:cs="Times New Roman"/>
          <w:szCs w:val="21"/>
        </w:rPr>
        <w:t>021</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月的第一周是增长</w:t>
      </w:r>
      <w:r>
        <w:rPr>
          <w:rFonts w:ascii="Calibri" w:eastAsia="宋体" w:hAnsi="Calibri" w:cs="Times New Roman"/>
          <w:szCs w:val="21"/>
        </w:rPr>
        <w:t>13</w:t>
      </w:r>
      <w:r>
        <w:rPr>
          <w:rFonts w:ascii="Calibri" w:eastAsia="宋体" w:hAnsi="Calibri" w:cs="Times New Roman" w:hint="eastAsia"/>
          <w:szCs w:val="21"/>
        </w:rPr>
        <w:t>%</w:t>
      </w:r>
      <w:r>
        <w:rPr>
          <w:rFonts w:ascii="Calibri" w:eastAsia="宋体" w:hAnsi="Calibri" w:cs="Times New Roman" w:hint="eastAsia"/>
          <w:szCs w:val="21"/>
        </w:rPr>
        <w:t>的表现较好。</w:t>
      </w:r>
    </w:p>
    <w:p w14:paraId="79A8AB76" w14:textId="486B53E9" w:rsidR="00D71435" w:rsidRDefault="00D71435" w:rsidP="00D71435">
      <w:pPr>
        <w:ind w:firstLineChars="135" w:firstLine="283"/>
        <w:rPr>
          <w:rFonts w:ascii="Calibri" w:eastAsia="宋体" w:hAnsi="Calibri" w:cs="Times New Roman"/>
          <w:szCs w:val="21"/>
        </w:rPr>
      </w:pPr>
      <w:r w:rsidRPr="00741CF5">
        <w:rPr>
          <w:rFonts w:ascii="Calibri" w:eastAsia="宋体" w:hAnsi="Calibri" w:cs="Times New Roman" w:hint="eastAsia"/>
          <w:szCs w:val="21"/>
        </w:rPr>
        <w:t>第</w:t>
      </w:r>
      <w:r w:rsidR="007A2E1F">
        <w:rPr>
          <w:rFonts w:ascii="Calibri" w:eastAsia="宋体" w:hAnsi="Calibri" w:cs="Times New Roman" w:hint="eastAsia"/>
          <w:szCs w:val="21"/>
        </w:rPr>
        <w:t>二</w:t>
      </w:r>
      <w:r w:rsidRPr="00741CF5">
        <w:rPr>
          <w:rFonts w:ascii="Calibri" w:eastAsia="宋体" w:hAnsi="Calibri" w:cs="Times New Roman"/>
          <w:szCs w:val="21"/>
        </w:rPr>
        <w:t>周的</w:t>
      </w:r>
      <w:r>
        <w:rPr>
          <w:rFonts w:ascii="Calibri" w:eastAsia="宋体" w:hAnsi="Calibri" w:cs="Times New Roman" w:hint="eastAsia"/>
          <w:szCs w:val="21"/>
        </w:rPr>
        <w:t>车市</w:t>
      </w:r>
      <w:r w:rsidRPr="00741CF5">
        <w:rPr>
          <w:rFonts w:ascii="Calibri" w:eastAsia="宋体" w:hAnsi="Calibri" w:cs="Times New Roman"/>
          <w:szCs w:val="21"/>
        </w:rPr>
        <w:t>零售达到日均</w:t>
      </w:r>
      <w:r w:rsidRPr="00741CF5">
        <w:rPr>
          <w:rFonts w:ascii="Calibri" w:eastAsia="宋体" w:hAnsi="Calibri" w:cs="Times New Roman"/>
          <w:szCs w:val="21"/>
        </w:rPr>
        <w:t>3.</w:t>
      </w:r>
      <w:r w:rsidR="007A2E1F">
        <w:rPr>
          <w:rFonts w:ascii="Calibri" w:eastAsia="宋体" w:hAnsi="Calibri" w:cs="Times New Roman"/>
          <w:szCs w:val="21"/>
        </w:rPr>
        <w:t>8</w:t>
      </w:r>
      <w:r w:rsidR="009F32F2" w:rsidRPr="002A7C74">
        <w:rPr>
          <w:rFonts w:ascii="Calibri" w:eastAsia="宋体" w:hAnsi="Calibri" w:cs="Times New Roman"/>
          <w:szCs w:val="21"/>
        </w:rPr>
        <w:t>万</w:t>
      </w:r>
      <w:r w:rsidR="009F32F2">
        <w:rPr>
          <w:rFonts w:ascii="Calibri" w:eastAsia="宋体" w:hAnsi="Calibri" w:cs="Times New Roman" w:hint="eastAsia"/>
          <w:szCs w:val="21"/>
        </w:rPr>
        <w:t>辆</w:t>
      </w:r>
      <w:r w:rsidRPr="00741CF5">
        <w:rPr>
          <w:rFonts w:ascii="Calibri" w:eastAsia="宋体" w:hAnsi="Calibri" w:cs="Times New Roman"/>
          <w:szCs w:val="21"/>
        </w:rPr>
        <w:t>，同比</w:t>
      </w:r>
      <w:r w:rsidRPr="00741CF5">
        <w:rPr>
          <w:rFonts w:ascii="Calibri" w:eastAsia="宋体" w:hAnsi="Calibri" w:cs="Times New Roman"/>
          <w:szCs w:val="21"/>
        </w:rPr>
        <w:t>2020</w:t>
      </w:r>
      <w:r w:rsidRPr="00741CF5">
        <w:rPr>
          <w:rFonts w:ascii="Calibri" w:eastAsia="宋体" w:hAnsi="Calibri" w:cs="Times New Roman"/>
          <w:szCs w:val="21"/>
        </w:rPr>
        <w:t>年</w:t>
      </w:r>
      <w:r w:rsidRPr="00741CF5">
        <w:rPr>
          <w:rFonts w:ascii="Calibri" w:eastAsia="宋体" w:hAnsi="Calibri" w:cs="Times New Roman"/>
          <w:szCs w:val="21"/>
        </w:rPr>
        <w:t>5</w:t>
      </w:r>
      <w:r w:rsidRPr="00741CF5">
        <w:rPr>
          <w:rFonts w:ascii="Calibri" w:eastAsia="宋体" w:hAnsi="Calibri" w:cs="Times New Roman"/>
          <w:szCs w:val="21"/>
        </w:rPr>
        <w:t>月的第</w:t>
      </w:r>
      <w:r>
        <w:rPr>
          <w:rFonts w:ascii="Calibri" w:eastAsia="宋体" w:hAnsi="Calibri" w:cs="Times New Roman"/>
          <w:szCs w:val="21"/>
        </w:rPr>
        <w:t>2</w:t>
      </w:r>
      <w:r w:rsidRPr="00741CF5">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hint="eastAsia"/>
          <w:szCs w:val="21"/>
        </w:rPr>
        <w:t>3</w:t>
      </w:r>
      <w:r w:rsidRPr="00741CF5">
        <w:rPr>
          <w:rFonts w:ascii="Calibri" w:eastAsia="宋体" w:hAnsi="Calibri" w:cs="Times New Roman"/>
          <w:szCs w:val="21"/>
        </w:rPr>
        <w:t>%</w:t>
      </w:r>
      <w:r w:rsidRPr="00741CF5">
        <w:rPr>
          <w:rFonts w:ascii="Calibri" w:eastAsia="宋体" w:hAnsi="Calibri" w:cs="Times New Roman"/>
          <w:szCs w:val="21"/>
        </w:rPr>
        <w:t>，</w:t>
      </w:r>
      <w:r>
        <w:rPr>
          <w:rFonts w:ascii="Calibri" w:eastAsia="宋体" w:hAnsi="Calibri" w:cs="Times New Roman" w:hint="eastAsia"/>
          <w:szCs w:val="21"/>
        </w:rPr>
        <w:t>但相对</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年</w:t>
      </w:r>
      <w:r>
        <w:rPr>
          <w:rFonts w:ascii="Calibri" w:eastAsia="宋体" w:hAnsi="Calibri" w:cs="Times New Roman" w:hint="eastAsia"/>
          <w:szCs w:val="21"/>
        </w:rPr>
        <w:t>5</w:t>
      </w:r>
      <w:r>
        <w:rPr>
          <w:rFonts w:ascii="Calibri" w:eastAsia="宋体" w:hAnsi="Calibri" w:cs="Times New Roman" w:hint="eastAsia"/>
          <w:szCs w:val="21"/>
        </w:rPr>
        <w:t>月第二周仍微增</w:t>
      </w:r>
      <w:r>
        <w:rPr>
          <w:rFonts w:ascii="Calibri" w:eastAsia="宋体" w:hAnsi="Calibri" w:cs="Times New Roman" w:hint="eastAsia"/>
          <w:szCs w:val="21"/>
        </w:rPr>
        <w:t>1%</w:t>
      </w:r>
      <w:r>
        <w:rPr>
          <w:rFonts w:ascii="Calibri" w:eastAsia="宋体" w:hAnsi="Calibri" w:cs="Times New Roman" w:hint="eastAsia"/>
          <w:szCs w:val="21"/>
        </w:rPr>
        <w:t>，</w:t>
      </w:r>
      <w:r w:rsidRPr="00741CF5">
        <w:rPr>
          <w:rFonts w:ascii="Calibri" w:eastAsia="宋体" w:hAnsi="Calibri" w:cs="Times New Roman"/>
          <w:szCs w:val="21"/>
        </w:rPr>
        <w:t>表现相对平稳</w:t>
      </w:r>
      <w:r>
        <w:rPr>
          <w:rFonts w:ascii="Calibri" w:eastAsia="宋体" w:hAnsi="Calibri" w:cs="Times New Roman" w:hint="eastAsia"/>
          <w:szCs w:val="21"/>
        </w:rPr>
        <w:t>。</w:t>
      </w:r>
    </w:p>
    <w:p w14:paraId="4E1FA0A8" w14:textId="4669C0D9" w:rsidR="00D71435" w:rsidRDefault="00D71435" w:rsidP="00D71435">
      <w:pPr>
        <w:ind w:firstLineChars="135" w:firstLine="283"/>
        <w:rPr>
          <w:rFonts w:ascii="Calibri" w:eastAsia="宋体" w:hAnsi="Calibri" w:cs="Times New Roman"/>
          <w:szCs w:val="21"/>
        </w:rPr>
      </w:pPr>
      <w:r w:rsidRPr="00741CF5">
        <w:rPr>
          <w:rFonts w:ascii="Calibri" w:eastAsia="宋体" w:hAnsi="Calibri" w:cs="Times New Roman" w:hint="eastAsia"/>
          <w:szCs w:val="21"/>
        </w:rPr>
        <w:t>第</w:t>
      </w:r>
      <w:r w:rsidR="007A2E1F">
        <w:rPr>
          <w:rFonts w:ascii="Calibri" w:eastAsia="宋体" w:hAnsi="Calibri" w:cs="Times New Roman" w:hint="eastAsia"/>
          <w:szCs w:val="21"/>
        </w:rPr>
        <w:t>三</w:t>
      </w:r>
      <w:r w:rsidRPr="00741CF5">
        <w:rPr>
          <w:rFonts w:ascii="Calibri" w:eastAsia="宋体" w:hAnsi="Calibri" w:cs="Times New Roman"/>
          <w:szCs w:val="21"/>
        </w:rPr>
        <w:t>周的</w:t>
      </w:r>
      <w:r>
        <w:rPr>
          <w:rFonts w:ascii="Calibri" w:eastAsia="宋体" w:hAnsi="Calibri" w:cs="Times New Roman" w:hint="eastAsia"/>
          <w:szCs w:val="21"/>
        </w:rPr>
        <w:t>车市</w:t>
      </w:r>
      <w:r w:rsidRPr="00741CF5">
        <w:rPr>
          <w:rFonts w:ascii="Calibri" w:eastAsia="宋体" w:hAnsi="Calibri" w:cs="Times New Roman"/>
          <w:szCs w:val="21"/>
        </w:rPr>
        <w:t>零售达到日均</w:t>
      </w:r>
      <w:r>
        <w:rPr>
          <w:rFonts w:ascii="Calibri" w:eastAsia="宋体" w:hAnsi="Calibri" w:cs="Times New Roman"/>
          <w:szCs w:val="21"/>
        </w:rPr>
        <w:t>4.2</w:t>
      </w:r>
      <w:r w:rsidR="009F32F2" w:rsidRPr="002A7C74">
        <w:rPr>
          <w:rFonts w:ascii="Calibri" w:eastAsia="宋体" w:hAnsi="Calibri" w:cs="Times New Roman"/>
          <w:szCs w:val="21"/>
        </w:rPr>
        <w:t>万</w:t>
      </w:r>
      <w:r w:rsidR="009F32F2">
        <w:rPr>
          <w:rFonts w:ascii="Calibri" w:eastAsia="宋体" w:hAnsi="Calibri" w:cs="Times New Roman" w:hint="eastAsia"/>
          <w:szCs w:val="21"/>
        </w:rPr>
        <w:t>辆</w:t>
      </w:r>
      <w:r w:rsidRPr="00741CF5">
        <w:rPr>
          <w:rFonts w:ascii="Calibri" w:eastAsia="宋体" w:hAnsi="Calibri" w:cs="Times New Roman"/>
          <w:szCs w:val="21"/>
        </w:rPr>
        <w:t>，同比</w:t>
      </w:r>
      <w:r w:rsidRPr="00741CF5">
        <w:rPr>
          <w:rFonts w:ascii="Calibri" w:eastAsia="宋体" w:hAnsi="Calibri" w:cs="Times New Roman"/>
          <w:szCs w:val="21"/>
        </w:rPr>
        <w:t>2020</w:t>
      </w:r>
      <w:r w:rsidRPr="00741CF5">
        <w:rPr>
          <w:rFonts w:ascii="Calibri" w:eastAsia="宋体" w:hAnsi="Calibri" w:cs="Times New Roman"/>
          <w:szCs w:val="21"/>
        </w:rPr>
        <w:t>年</w:t>
      </w:r>
      <w:r w:rsidRPr="00741CF5">
        <w:rPr>
          <w:rFonts w:ascii="Calibri" w:eastAsia="宋体" w:hAnsi="Calibri" w:cs="Times New Roman"/>
          <w:szCs w:val="21"/>
        </w:rPr>
        <w:t>5</w:t>
      </w:r>
      <w:r w:rsidRPr="00741CF5">
        <w:rPr>
          <w:rFonts w:ascii="Calibri" w:eastAsia="宋体" w:hAnsi="Calibri" w:cs="Times New Roman"/>
          <w:szCs w:val="21"/>
        </w:rPr>
        <w:t>月的第</w:t>
      </w:r>
      <w:r>
        <w:rPr>
          <w:rFonts w:ascii="Calibri" w:eastAsia="宋体" w:hAnsi="Calibri" w:cs="Times New Roman"/>
          <w:szCs w:val="21"/>
        </w:rPr>
        <w:t>3</w:t>
      </w:r>
      <w:r w:rsidRPr="00741CF5">
        <w:rPr>
          <w:rFonts w:ascii="Calibri" w:eastAsia="宋体" w:hAnsi="Calibri" w:cs="Times New Roman"/>
          <w:szCs w:val="21"/>
        </w:rPr>
        <w:t>周</w:t>
      </w:r>
      <w:r>
        <w:rPr>
          <w:rFonts w:ascii="Calibri" w:eastAsia="宋体" w:hAnsi="Calibri" w:cs="Times New Roman" w:hint="eastAsia"/>
          <w:szCs w:val="21"/>
        </w:rPr>
        <w:t>微</w:t>
      </w:r>
      <w:r w:rsidR="001F2FAB">
        <w:rPr>
          <w:rFonts w:ascii="Calibri" w:eastAsia="宋体" w:hAnsi="Calibri" w:cs="Times New Roman" w:hint="eastAsia"/>
          <w:szCs w:val="21"/>
        </w:rPr>
        <w:t>增</w:t>
      </w:r>
      <w:r>
        <w:rPr>
          <w:rFonts w:ascii="Calibri" w:eastAsia="宋体" w:hAnsi="Calibri" w:cs="Times New Roman" w:hint="eastAsia"/>
          <w:szCs w:val="21"/>
        </w:rPr>
        <w:t>0</w:t>
      </w:r>
      <w:r w:rsidR="003B7225">
        <w:rPr>
          <w:rFonts w:ascii="Calibri" w:eastAsia="宋体" w:hAnsi="Calibri" w:cs="Times New Roman"/>
          <w:szCs w:val="21"/>
        </w:rPr>
        <w:t>.1</w:t>
      </w:r>
      <w:r w:rsidRPr="00741CF5">
        <w:rPr>
          <w:rFonts w:ascii="Calibri" w:eastAsia="宋体" w:hAnsi="Calibri" w:cs="Times New Roman"/>
          <w:szCs w:val="21"/>
        </w:rPr>
        <w:t>%</w:t>
      </w:r>
      <w:r w:rsidRPr="00741CF5">
        <w:rPr>
          <w:rFonts w:ascii="Calibri" w:eastAsia="宋体" w:hAnsi="Calibri" w:cs="Times New Roman"/>
          <w:szCs w:val="21"/>
        </w:rPr>
        <w:t>，</w:t>
      </w:r>
      <w:r>
        <w:rPr>
          <w:rFonts w:ascii="Calibri" w:eastAsia="宋体" w:hAnsi="Calibri" w:cs="Times New Roman" w:hint="eastAsia"/>
          <w:szCs w:val="21"/>
        </w:rPr>
        <w:t>但相对</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年</w:t>
      </w:r>
      <w:r>
        <w:rPr>
          <w:rFonts w:ascii="Calibri" w:eastAsia="宋体" w:hAnsi="Calibri" w:cs="Times New Roman" w:hint="eastAsia"/>
          <w:szCs w:val="21"/>
        </w:rPr>
        <w:t>5</w:t>
      </w:r>
      <w:r>
        <w:rPr>
          <w:rFonts w:ascii="Calibri" w:eastAsia="宋体" w:hAnsi="Calibri" w:cs="Times New Roman" w:hint="eastAsia"/>
          <w:szCs w:val="21"/>
        </w:rPr>
        <w:t>月第</w:t>
      </w:r>
      <w:r>
        <w:rPr>
          <w:rFonts w:ascii="Calibri" w:eastAsia="宋体" w:hAnsi="Calibri" w:cs="Times New Roman" w:hint="eastAsia"/>
          <w:szCs w:val="21"/>
        </w:rPr>
        <w:t>3</w:t>
      </w:r>
      <w:r>
        <w:rPr>
          <w:rFonts w:ascii="Calibri" w:eastAsia="宋体" w:hAnsi="Calibri" w:cs="Times New Roman" w:hint="eastAsia"/>
          <w:szCs w:val="21"/>
        </w:rPr>
        <w:t>周下降</w:t>
      </w:r>
      <w:r>
        <w:rPr>
          <w:rFonts w:ascii="Calibri" w:eastAsia="宋体" w:hAnsi="Calibri" w:cs="Times New Roman" w:hint="eastAsia"/>
          <w:szCs w:val="21"/>
        </w:rPr>
        <w:t>5%</w:t>
      </w:r>
      <w:r>
        <w:rPr>
          <w:rFonts w:ascii="Calibri" w:eastAsia="宋体" w:hAnsi="Calibri" w:cs="Times New Roman" w:hint="eastAsia"/>
          <w:szCs w:val="21"/>
        </w:rPr>
        <w:t>，</w:t>
      </w:r>
      <w:r w:rsidRPr="00741CF5">
        <w:rPr>
          <w:rFonts w:ascii="Calibri" w:eastAsia="宋体" w:hAnsi="Calibri" w:cs="Times New Roman"/>
          <w:szCs w:val="21"/>
        </w:rPr>
        <w:t>表现相对</w:t>
      </w:r>
      <w:bookmarkStart w:id="2" w:name="_GoBack"/>
      <w:bookmarkEnd w:id="2"/>
      <w:r>
        <w:rPr>
          <w:rFonts w:ascii="Calibri" w:eastAsia="宋体" w:hAnsi="Calibri" w:cs="Times New Roman" w:hint="eastAsia"/>
          <w:szCs w:val="21"/>
        </w:rPr>
        <w:t>不强。</w:t>
      </w:r>
    </w:p>
    <w:p w14:paraId="56C6D45D" w14:textId="6510E031" w:rsidR="00D71435" w:rsidRDefault="00D71435" w:rsidP="00D71435">
      <w:pPr>
        <w:ind w:firstLineChars="135" w:firstLine="283"/>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5</w:t>
      </w:r>
      <w:r>
        <w:rPr>
          <w:rFonts w:ascii="Calibri" w:eastAsia="宋体" w:hAnsi="Calibri" w:cs="Times New Roman" w:hint="eastAsia"/>
          <w:szCs w:val="21"/>
        </w:rPr>
        <w:t>月的前三周应该是消费环境相对平稳的，上海车展前后的新车发布等信息拉动购车消费关注，居民消费热情</w:t>
      </w:r>
      <w:r w:rsidR="00A572E0">
        <w:rPr>
          <w:rFonts w:ascii="Calibri" w:eastAsia="宋体" w:hAnsi="Calibri" w:cs="Times New Roman" w:hint="eastAsia"/>
          <w:szCs w:val="21"/>
        </w:rPr>
        <w:t>高</w:t>
      </w:r>
      <w:r>
        <w:rPr>
          <w:rFonts w:ascii="Calibri" w:eastAsia="宋体" w:hAnsi="Calibri" w:cs="Times New Roman" w:hint="eastAsia"/>
          <w:szCs w:val="21"/>
        </w:rPr>
        <w:t>。</w:t>
      </w:r>
      <w:r>
        <w:rPr>
          <w:rFonts w:ascii="Calibri" w:eastAsia="宋体" w:hAnsi="Calibri" w:cs="Times New Roman" w:hint="eastAsia"/>
          <w:szCs w:val="21"/>
        </w:rPr>
        <w:t>5</w:t>
      </w:r>
      <w:r>
        <w:rPr>
          <w:rFonts w:ascii="Calibri" w:eastAsia="宋体" w:hAnsi="Calibri" w:cs="Times New Roman" w:hint="eastAsia"/>
          <w:szCs w:val="21"/>
        </w:rPr>
        <w:t>月劳动节长假后的零售在稳定走强。随着厂商库存持续消耗，零售增长速度相对放缓，</w:t>
      </w:r>
      <w:r w:rsidRPr="008B01BA">
        <w:rPr>
          <w:rFonts w:ascii="Calibri" w:eastAsia="宋体" w:hAnsi="Calibri" w:cs="Times New Roman" w:hint="eastAsia"/>
          <w:szCs w:val="21"/>
        </w:rPr>
        <w:t>为应对低库存压力，很多品牌经销商的订单维护体系持续强化，更多的订单被有效保留</w:t>
      </w:r>
      <w:r>
        <w:rPr>
          <w:rFonts w:ascii="Calibri" w:eastAsia="宋体" w:hAnsi="Calibri" w:cs="Times New Roman" w:hint="eastAsia"/>
          <w:szCs w:val="21"/>
        </w:rPr>
        <w:t>。</w:t>
      </w:r>
    </w:p>
    <w:p w14:paraId="24CDCF6D" w14:textId="77777777" w:rsidR="00D71435" w:rsidRPr="00741CF5" w:rsidRDefault="00D71435" w:rsidP="00D71435">
      <w:pPr>
        <w:ind w:firstLineChars="135" w:firstLine="283"/>
        <w:rPr>
          <w:rFonts w:ascii="Calibri" w:eastAsia="宋体" w:hAnsi="Calibri" w:cs="Times New Roman"/>
          <w:szCs w:val="21"/>
        </w:rPr>
      </w:pPr>
    </w:p>
    <w:p w14:paraId="069B41B2" w14:textId="77777777" w:rsidR="00D71435" w:rsidRPr="002009FE" w:rsidRDefault="00D71435" w:rsidP="00D71435">
      <w:pPr>
        <w:numPr>
          <w:ilvl w:val="0"/>
          <w:numId w:val="2"/>
        </w:numPr>
        <w:outlineLvl w:val="1"/>
        <w:rPr>
          <w:rFonts w:ascii="黑体" w:eastAsia="黑体" w:hAnsi="黑体" w:cs="Times New Roman"/>
          <w:b/>
          <w:bCs/>
          <w:sz w:val="24"/>
        </w:rPr>
      </w:pPr>
      <w:r w:rsidRPr="00540D70">
        <w:rPr>
          <w:rFonts w:ascii="黑体" w:eastAsia="黑体" w:hAnsi="黑体" w:cs="Times New Roman"/>
          <w:b/>
          <w:bCs/>
          <w:sz w:val="24"/>
        </w:rPr>
        <w:t>5月厂家批发走势相对不强</w:t>
      </w:r>
    </w:p>
    <w:p w14:paraId="0D340CE1" w14:textId="05DBAC05" w:rsidR="00D71435" w:rsidRPr="002009FE" w:rsidRDefault="00EA50F5" w:rsidP="00D71435">
      <w:pPr>
        <w:rPr>
          <w:rFonts w:ascii="Calibri" w:eastAsia="宋体" w:hAnsi="Calibri" w:cs="宋体"/>
          <w:szCs w:val="21"/>
        </w:rPr>
      </w:pPr>
      <w:r>
        <w:rPr>
          <w:rFonts w:ascii="Calibri" w:eastAsia="宋体" w:hAnsi="Calibri" w:cs="宋体" w:hint="eastAsia"/>
          <w:noProof/>
          <w:szCs w:val="21"/>
        </w:rPr>
        <w:drawing>
          <wp:inline distT="0" distB="0" distL="0" distR="0" wp14:anchorId="5762F37D" wp14:editId="4D910B6B">
            <wp:extent cx="6105525" cy="47053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png"/>
                    <pic:cNvPicPr/>
                  </pic:nvPicPr>
                  <pic:blipFill>
                    <a:blip r:embed="rId9">
                      <a:extLst>
                        <a:ext uri="{28A0092B-C50C-407E-A947-70E740481C1C}">
                          <a14:useLocalDpi xmlns:a14="http://schemas.microsoft.com/office/drawing/2010/main" val="0"/>
                        </a:ext>
                      </a:extLst>
                    </a:blip>
                    <a:stretch>
                      <a:fillRect/>
                    </a:stretch>
                  </pic:blipFill>
                  <pic:spPr>
                    <a:xfrm>
                      <a:off x="0" y="0"/>
                      <a:ext cx="6105525" cy="4705350"/>
                    </a:xfrm>
                    <a:prstGeom prst="rect">
                      <a:avLst/>
                    </a:prstGeom>
                  </pic:spPr>
                </pic:pic>
              </a:graphicData>
            </a:graphic>
          </wp:inline>
        </w:drawing>
      </w:r>
    </w:p>
    <w:p w14:paraId="20DEC498" w14:textId="2C920957" w:rsidR="00D71435" w:rsidRDefault="00D71435" w:rsidP="00D71435">
      <w:pPr>
        <w:ind w:firstLineChars="270" w:firstLine="567"/>
        <w:rPr>
          <w:rFonts w:ascii="Calibri" w:eastAsia="宋体" w:hAnsi="Calibri" w:cs="Times New Roman"/>
          <w:szCs w:val="21"/>
        </w:rPr>
      </w:pPr>
      <w:r>
        <w:rPr>
          <w:rFonts w:ascii="Calibri" w:eastAsia="宋体" w:hAnsi="Calibri" w:cs="Times New Roman"/>
          <w:szCs w:val="21"/>
        </w:rPr>
        <w:t>5</w:t>
      </w:r>
      <w:r>
        <w:rPr>
          <w:rFonts w:ascii="Calibri" w:eastAsia="宋体" w:hAnsi="Calibri" w:cs="Times New Roman" w:hint="eastAsia"/>
          <w:szCs w:val="21"/>
        </w:rPr>
        <w:t>月第一周日均批发</w:t>
      </w:r>
      <w:r>
        <w:rPr>
          <w:rFonts w:ascii="Calibri" w:eastAsia="宋体" w:hAnsi="Calibri" w:cs="Times New Roman" w:hint="eastAsia"/>
          <w:szCs w:val="21"/>
        </w:rPr>
        <w:t>2</w:t>
      </w:r>
      <w:r w:rsidR="007A2E1F">
        <w:rPr>
          <w:rFonts w:ascii="Calibri" w:eastAsia="宋体" w:hAnsi="Calibri" w:cs="Times New Roman"/>
          <w:szCs w:val="21"/>
        </w:rPr>
        <w:t>.5</w:t>
      </w:r>
      <w:r w:rsidR="009F32F2" w:rsidRPr="002A7C74">
        <w:rPr>
          <w:rFonts w:ascii="Calibri" w:eastAsia="宋体" w:hAnsi="Calibri" w:cs="Times New Roman"/>
          <w:szCs w:val="21"/>
        </w:rPr>
        <w:t>万</w:t>
      </w:r>
      <w:r w:rsidR="009F32F2">
        <w:rPr>
          <w:rFonts w:ascii="Calibri" w:eastAsia="宋体" w:hAnsi="Calibri" w:cs="Times New Roman" w:hint="eastAsia"/>
          <w:szCs w:val="21"/>
        </w:rPr>
        <w:t>辆</w:t>
      </w:r>
      <w:r>
        <w:rPr>
          <w:rFonts w:ascii="Calibri" w:eastAsia="宋体" w:hAnsi="Calibri" w:cs="Times New Roman"/>
          <w:szCs w:val="21"/>
        </w:rPr>
        <w:t>，同比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hint="eastAsia"/>
          <w:szCs w:val="21"/>
        </w:rPr>
        <w:t>5</w:t>
      </w:r>
      <w:r>
        <w:rPr>
          <w:rFonts w:ascii="Calibri" w:eastAsia="宋体" w:hAnsi="Calibri" w:cs="Times New Roman" w:hint="eastAsia"/>
          <w:szCs w:val="21"/>
        </w:rPr>
        <w:t>月同期下降</w:t>
      </w:r>
      <w:r>
        <w:rPr>
          <w:rFonts w:ascii="Calibri" w:eastAsia="宋体" w:hAnsi="Calibri" w:cs="Times New Roman"/>
          <w:szCs w:val="21"/>
        </w:rPr>
        <w:t>13</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4</w:t>
      </w:r>
      <w:r>
        <w:rPr>
          <w:rFonts w:ascii="Calibri" w:eastAsia="宋体" w:hAnsi="Calibri" w:cs="Times New Roman" w:hint="eastAsia"/>
          <w:szCs w:val="21"/>
        </w:rPr>
        <w:t>月第一周的销量下降</w:t>
      </w:r>
      <w:r>
        <w:rPr>
          <w:rFonts w:ascii="Calibri" w:eastAsia="宋体" w:hAnsi="Calibri" w:cs="Times New Roman" w:hint="eastAsia"/>
          <w:szCs w:val="21"/>
        </w:rPr>
        <w:t>2</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r>
        <w:rPr>
          <w:rFonts w:ascii="Calibri" w:eastAsia="宋体" w:hAnsi="Calibri" w:cs="Times New Roman" w:hint="eastAsia"/>
          <w:szCs w:val="21"/>
        </w:rPr>
        <w:t>5</w:t>
      </w:r>
      <w:r>
        <w:rPr>
          <w:rFonts w:ascii="Calibri" w:eastAsia="宋体" w:hAnsi="Calibri" w:cs="Times New Roman" w:hint="eastAsia"/>
          <w:szCs w:val="21"/>
        </w:rPr>
        <w:t>月初的</w:t>
      </w:r>
      <w:r w:rsidR="009F32F2">
        <w:rPr>
          <w:rFonts w:ascii="Calibri" w:eastAsia="宋体" w:hAnsi="Calibri" w:cs="Times New Roman" w:hint="eastAsia"/>
          <w:szCs w:val="21"/>
        </w:rPr>
        <w:t>厂商</w:t>
      </w:r>
      <w:r>
        <w:rPr>
          <w:rFonts w:ascii="Calibri" w:eastAsia="宋体" w:hAnsi="Calibri" w:cs="Times New Roman" w:hint="eastAsia"/>
          <w:szCs w:val="21"/>
        </w:rPr>
        <w:t>产销相对平淡。</w:t>
      </w:r>
    </w:p>
    <w:p w14:paraId="1D28BF2E" w14:textId="4D46DFF8" w:rsidR="00D71435" w:rsidRDefault="00D71435" w:rsidP="00D71435">
      <w:pPr>
        <w:ind w:firstLineChars="270" w:firstLine="567"/>
        <w:rPr>
          <w:rFonts w:ascii="Calibri" w:eastAsia="宋体" w:hAnsi="Calibri" w:cs="Times New Roman"/>
          <w:szCs w:val="21"/>
        </w:rPr>
      </w:pPr>
      <w:r>
        <w:rPr>
          <w:rFonts w:ascii="Calibri" w:eastAsia="宋体" w:hAnsi="Calibri" w:cs="Times New Roman"/>
          <w:szCs w:val="21"/>
        </w:rPr>
        <w:t>5</w:t>
      </w:r>
      <w:r>
        <w:rPr>
          <w:rFonts w:ascii="Calibri" w:eastAsia="宋体" w:hAnsi="Calibri" w:cs="Times New Roman" w:hint="eastAsia"/>
          <w:szCs w:val="21"/>
        </w:rPr>
        <w:t>月第</w:t>
      </w:r>
      <w:r w:rsidR="007A2E1F">
        <w:rPr>
          <w:rFonts w:ascii="Calibri" w:eastAsia="宋体" w:hAnsi="Calibri" w:cs="Times New Roman" w:hint="eastAsia"/>
          <w:szCs w:val="21"/>
        </w:rPr>
        <w:t>二</w:t>
      </w:r>
      <w:r>
        <w:rPr>
          <w:rFonts w:ascii="Calibri" w:eastAsia="宋体" w:hAnsi="Calibri" w:cs="Times New Roman" w:hint="eastAsia"/>
          <w:szCs w:val="21"/>
        </w:rPr>
        <w:t>周</w:t>
      </w:r>
      <w:r w:rsidR="009F32F2">
        <w:rPr>
          <w:rFonts w:ascii="Calibri" w:eastAsia="宋体" w:hAnsi="Calibri" w:cs="Times New Roman" w:hint="eastAsia"/>
          <w:szCs w:val="21"/>
        </w:rPr>
        <w:t>厂商</w:t>
      </w:r>
      <w:r>
        <w:rPr>
          <w:rFonts w:ascii="Calibri" w:eastAsia="宋体" w:hAnsi="Calibri" w:cs="Times New Roman" w:hint="eastAsia"/>
          <w:szCs w:val="21"/>
        </w:rPr>
        <w:t>日均批发</w:t>
      </w:r>
      <w:r>
        <w:rPr>
          <w:rFonts w:ascii="Calibri" w:eastAsia="宋体" w:hAnsi="Calibri" w:cs="Times New Roman"/>
          <w:szCs w:val="21"/>
        </w:rPr>
        <w:t>4.3</w:t>
      </w:r>
      <w:r w:rsidR="009F32F2" w:rsidRPr="002A7C74">
        <w:rPr>
          <w:rFonts w:ascii="Calibri" w:eastAsia="宋体" w:hAnsi="Calibri" w:cs="Times New Roman"/>
          <w:szCs w:val="21"/>
        </w:rPr>
        <w:t>万</w:t>
      </w:r>
      <w:r w:rsidR="009F32F2">
        <w:rPr>
          <w:rFonts w:ascii="Calibri" w:eastAsia="宋体" w:hAnsi="Calibri" w:cs="Times New Roman" w:hint="eastAsia"/>
          <w:szCs w:val="21"/>
        </w:rPr>
        <w:t>辆</w:t>
      </w:r>
      <w:r>
        <w:rPr>
          <w:rFonts w:ascii="Calibri" w:eastAsia="宋体" w:hAnsi="Calibri" w:cs="Times New Roman"/>
          <w:szCs w:val="21"/>
        </w:rPr>
        <w:t>，同比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hint="eastAsia"/>
          <w:szCs w:val="21"/>
        </w:rPr>
        <w:t>5</w:t>
      </w:r>
      <w:r>
        <w:rPr>
          <w:rFonts w:ascii="Calibri" w:eastAsia="宋体" w:hAnsi="Calibri" w:cs="Times New Roman" w:hint="eastAsia"/>
          <w:szCs w:val="21"/>
        </w:rPr>
        <w:t>月同期增长</w:t>
      </w:r>
      <w:r>
        <w:rPr>
          <w:rFonts w:ascii="Calibri" w:eastAsia="宋体" w:hAnsi="Calibri" w:cs="Times New Roman" w:hint="eastAsia"/>
          <w:szCs w:val="21"/>
        </w:rPr>
        <w:t>6%</w:t>
      </w:r>
      <w:r>
        <w:rPr>
          <w:rFonts w:ascii="Calibri" w:eastAsia="宋体" w:hAnsi="Calibri" w:cs="Times New Roman" w:hint="eastAsia"/>
          <w:szCs w:val="21"/>
        </w:rPr>
        <w:t>，环比</w:t>
      </w:r>
      <w:r>
        <w:rPr>
          <w:rFonts w:ascii="Calibri" w:eastAsia="宋体" w:hAnsi="Calibri" w:cs="Times New Roman" w:hint="eastAsia"/>
          <w:szCs w:val="21"/>
        </w:rPr>
        <w:t>4</w:t>
      </w:r>
      <w:r>
        <w:rPr>
          <w:rFonts w:ascii="Calibri" w:eastAsia="宋体" w:hAnsi="Calibri" w:cs="Times New Roman" w:hint="eastAsia"/>
          <w:szCs w:val="21"/>
        </w:rPr>
        <w:t>月的销量增长</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。而且相对于</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年的</w:t>
      </w:r>
      <w:r>
        <w:rPr>
          <w:rFonts w:ascii="Calibri" w:eastAsia="宋体" w:hAnsi="Calibri" w:cs="Times New Roman" w:hint="eastAsia"/>
          <w:szCs w:val="21"/>
        </w:rPr>
        <w:t>5</w:t>
      </w:r>
      <w:r>
        <w:rPr>
          <w:rFonts w:ascii="Calibri" w:eastAsia="宋体" w:hAnsi="Calibri" w:cs="Times New Roman" w:hint="eastAsia"/>
          <w:szCs w:val="21"/>
        </w:rPr>
        <w:t>月第</w:t>
      </w:r>
      <w:r>
        <w:rPr>
          <w:rFonts w:ascii="Calibri" w:eastAsia="宋体" w:hAnsi="Calibri" w:cs="Times New Roman"/>
          <w:szCs w:val="21"/>
        </w:rPr>
        <w:t>2</w:t>
      </w:r>
      <w:r>
        <w:rPr>
          <w:rFonts w:ascii="Calibri" w:eastAsia="宋体" w:hAnsi="Calibri" w:cs="Times New Roman" w:hint="eastAsia"/>
          <w:szCs w:val="21"/>
        </w:rPr>
        <w:t>周增长</w:t>
      </w:r>
      <w:r>
        <w:rPr>
          <w:rFonts w:ascii="Calibri" w:eastAsia="宋体" w:hAnsi="Calibri" w:cs="Times New Roman" w:hint="eastAsia"/>
          <w:szCs w:val="21"/>
        </w:rPr>
        <w:t>2</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，呈现大幅走强特征。</w:t>
      </w:r>
    </w:p>
    <w:p w14:paraId="290A582C" w14:textId="4C7FA92E" w:rsidR="00D71435" w:rsidRDefault="00D71435" w:rsidP="00D71435">
      <w:pPr>
        <w:ind w:firstLineChars="270" w:firstLine="567"/>
        <w:rPr>
          <w:rFonts w:ascii="Calibri" w:eastAsia="宋体" w:hAnsi="Calibri" w:cs="Times New Roman"/>
          <w:szCs w:val="21"/>
        </w:rPr>
      </w:pPr>
      <w:r>
        <w:rPr>
          <w:rFonts w:ascii="Calibri" w:eastAsia="宋体" w:hAnsi="Calibri" w:cs="Times New Roman"/>
          <w:szCs w:val="21"/>
        </w:rPr>
        <w:t>5</w:t>
      </w:r>
      <w:r>
        <w:rPr>
          <w:rFonts w:ascii="Calibri" w:eastAsia="宋体" w:hAnsi="Calibri" w:cs="Times New Roman" w:hint="eastAsia"/>
          <w:szCs w:val="21"/>
        </w:rPr>
        <w:t>月第</w:t>
      </w:r>
      <w:r w:rsidR="007A2E1F">
        <w:rPr>
          <w:rFonts w:ascii="Calibri" w:eastAsia="宋体" w:hAnsi="Calibri" w:cs="Times New Roman" w:hint="eastAsia"/>
          <w:szCs w:val="21"/>
        </w:rPr>
        <w:t>三</w:t>
      </w:r>
      <w:r>
        <w:rPr>
          <w:rFonts w:ascii="Calibri" w:eastAsia="宋体" w:hAnsi="Calibri" w:cs="Times New Roman" w:hint="eastAsia"/>
          <w:szCs w:val="21"/>
        </w:rPr>
        <w:t>周</w:t>
      </w:r>
      <w:r w:rsidR="009F32F2">
        <w:rPr>
          <w:rFonts w:ascii="Calibri" w:eastAsia="宋体" w:hAnsi="Calibri" w:cs="Times New Roman" w:hint="eastAsia"/>
          <w:szCs w:val="21"/>
        </w:rPr>
        <w:t>厂商</w:t>
      </w:r>
      <w:r>
        <w:rPr>
          <w:rFonts w:ascii="Calibri" w:eastAsia="宋体" w:hAnsi="Calibri" w:cs="Times New Roman" w:hint="eastAsia"/>
          <w:szCs w:val="21"/>
        </w:rPr>
        <w:t>日均批发</w:t>
      </w:r>
      <w:r>
        <w:rPr>
          <w:rFonts w:ascii="Calibri" w:eastAsia="宋体" w:hAnsi="Calibri" w:cs="Times New Roman"/>
          <w:szCs w:val="21"/>
        </w:rPr>
        <w:t>4.6</w:t>
      </w:r>
      <w:r w:rsidR="009F32F2" w:rsidRPr="002A7C74">
        <w:rPr>
          <w:rFonts w:ascii="Calibri" w:eastAsia="宋体" w:hAnsi="Calibri" w:cs="Times New Roman"/>
          <w:szCs w:val="21"/>
        </w:rPr>
        <w:t>万</w:t>
      </w:r>
      <w:r w:rsidR="009F32F2">
        <w:rPr>
          <w:rFonts w:ascii="Calibri" w:eastAsia="宋体" w:hAnsi="Calibri" w:cs="Times New Roman" w:hint="eastAsia"/>
          <w:szCs w:val="21"/>
        </w:rPr>
        <w:t>辆</w:t>
      </w:r>
      <w:r>
        <w:rPr>
          <w:rFonts w:ascii="Calibri" w:eastAsia="宋体" w:hAnsi="Calibri" w:cs="Times New Roman"/>
          <w:szCs w:val="21"/>
        </w:rPr>
        <w:t>，同比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szCs w:val="21"/>
        </w:rPr>
        <w:t>5</w:t>
      </w:r>
      <w:r>
        <w:rPr>
          <w:rFonts w:ascii="Calibri" w:eastAsia="宋体" w:hAnsi="Calibri" w:cs="Times New Roman" w:hint="eastAsia"/>
          <w:szCs w:val="21"/>
        </w:rPr>
        <w:t>月同期下降</w:t>
      </w:r>
      <w:r>
        <w:rPr>
          <w:rFonts w:ascii="Calibri" w:eastAsia="宋体" w:hAnsi="Calibri" w:cs="Times New Roman" w:hint="eastAsia"/>
          <w:szCs w:val="21"/>
        </w:rPr>
        <w:t>5%</w:t>
      </w:r>
      <w:r>
        <w:rPr>
          <w:rFonts w:ascii="Calibri" w:eastAsia="宋体" w:hAnsi="Calibri" w:cs="Times New Roman" w:hint="eastAsia"/>
          <w:szCs w:val="21"/>
        </w:rPr>
        <w:t>，环比</w:t>
      </w:r>
      <w:r>
        <w:rPr>
          <w:rFonts w:ascii="Calibri" w:eastAsia="宋体" w:hAnsi="Calibri" w:cs="Times New Roman" w:hint="eastAsia"/>
          <w:szCs w:val="21"/>
        </w:rPr>
        <w:t>4</w:t>
      </w:r>
      <w:r>
        <w:rPr>
          <w:rFonts w:ascii="Calibri" w:eastAsia="宋体" w:hAnsi="Calibri" w:cs="Times New Roman" w:hint="eastAsia"/>
          <w:szCs w:val="21"/>
        </w:rPr>
        <w:t>月的销量下降</w:t>
      </w:r>
      <w:r>
        <w:rPr>
          <w:rFonts w:ascii="Calibri" w:eastAsia="宋体" w:hAnsi="Calibri" w:cs="Times New Roman" w:hint="eastAsia"/>
          <w:szCs w:val="21"/>
        </w:rPr>
        <w:t>7%</w:t>
      </w:r>
      <w:r>
        <w:rPr>
          <w:rFonts w:ascii="Calibri" w:eastAsia="宋体" w:hAnsi="Calibri" w:cs="Times New Roman" w:hint="eastAsia"/>
          <w:szCs w:val="21"/>
        </w:rPr>
        <w:t>。而且相对于</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年的</w:t>
      </w:r>
      <w:r>
        <w:rPr>
          <w:rFonts w:ascii="Calibri" w:eastAsia="宋体" w:hAnsi="Calibri" w:cs="Times New Roman" w:hint="eastAsia"/>
          <w:szCs w:val="21"/>
        </w:rPr>
        <w:t>5</w:t>
      </w:r>
      <w:r>
        <w:rPr>
          <w:rFonts w:ascii="Calibri" w:eastAsia="宋体" w:hAnsi="Calibri" w:cs="Times New Roman" w:hint="eastAsia"/>
          <w:szCs w:val="21"/>
        </w:rPr>
        <w:t>月第</w:t>
      </w:r>
      <w:r>
        <w:rPr>
          <w:rFonts w:ascii="Calibri" w:eastAsia="宋体" w:hAnsi="Calibri" w:cs="Times New Roman"/>
          <w:szCs w:val="21"/>
        </w:rPr>
        <w:t>3</w:t>
      </w:r>
      <w:r>
        <w:rPr>
          <w:rFonts w:ascii="Calibri" w:eastAsia="宋体" w:hAnsi="Calibri" w:cs="Times New Roman" w:hint="eastAsia"/>
          <w:szCs w:val="21"/>
        </w:rPr>
        <w:t>周增长</w:t>
      </w:r>
      <w:r>
        <w:rPr>
          <w:rFonts w:ascii="Calibri" w:eastAsia="宋体" w:hAnsi="Calibri" w:cs="Times New Roman" w:hint="eastAsia"/>
          <w:szCs w:val="21"/>
        </w:rPr>
        <w:t>2</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，呈现批发平稳走高特征。</w:t>
      </w:r>
    </w:p>
    <w:p w14:paraId="3F3B17E2" w14:textId="6079E795" w:rsidR="00D71435" w:rsidRPr="000239EC" w:rsidRDefault="00D71435" w:rsidP="00D71435">
      <w:pPr>
        <w:ind w:firstLineChars="270" w:firstLine="567"/>
        <w:rPr>
          <w:rFonts w:ascii="Calibri" w:eastAsia="宋体" w:hAnsi="Calibri" w:cs="Times New Roman"/>
          <w:szCs w:val="21"/>
        </w:rPr>
      </w:pPr>
      <w:r>
        <w:rPr>
          <w:rFonts w:ascii="Calibri" w:eastAsia="宋体" w:hAnsi="Calibri" w:cs="Times New Roman" w:hint="eastAsia"/>
          <w:szCs w:val="21"/>
        </w:rPr>
        <w:t>因五一假期因素，加之</w:t>
      </w:r>
      <w:r w:rsidR="009F32F2">
        <w:rPr>
          <w:rFonts w:ascii="Calibri" w:eastAsia="宋体" w:hAnsi="Calibri" w:cs="Times New Roman" w:hint="eastAsia"/>
          <w:szCs w:val="21"/>
        </w:rPr>
        <w:t>厂商</w:t>
      </w:r>
      <w:r>
        <w:rPr>
          <w:rFonts w:ascii="Calibri" w:eastAsia="宋体" w:hAnsi="Calibri" w:cs="Times New Roman" w:hint="eastAsia"/>
          <w:szCs w:val="21"/>
        </w:rPr>
        <w:t>库存偏低，因此</w:t>
      </w:r>
      <w:r>
        <w:rPr>
          <w:rFonts w:ascii="Calibri" w:eastAsia="宋体" w:hAnsi="Calibri" w:cs="Times New Roman" w:hint="eastAsia"/>
          <w:szCs w:val="21"/>
        </w:rPr>
        <w:t>5</w:t>
      </w:r>
      <w:r>
        <w:rPr>
          <w:rFonts w:ascii="Calibri" w:eastAsia="宋体" w:hAnsi="Calibri" w:cs="Times New Roman" w:hint="eastAsia"/>
          <w:szCs w:val="21"/>
        </w:rPr>
        <w:t>月初的</w:t>
      </w:r>
      <w:r w:rsidR="009F32F2">
        <w:rPr>
          <w:rFonts w:ascii="Calibri" w:eastAsia="宋体" w:hAnsi="Calibri" w:cs="Times New Roman" w:hint="eastAsia"/>
          <w:szCs w:val="21"/>
        </w:rPr>
        <w:t>厂商</w:t>
      </w:r>
      <w:r>
        <w:rPr>
          <w:rFonts w:ascii="Calibri" w:eastAsia="宋体" w:hAnsi="Calibri" w:cs="Times New Roman" w:hint="eastAsia"/>
          <w:szCs w:val="21"/>
        </w:rPr>
        <w:t>销量偏低。由于春节疫情风险下的就地过年政策，今年的五一假期极其重要，也是替代春节的重要休假时间，因此车企的放假比较充分。部分车企休假时间稍长，</w:t>
      </w:r>
      <w:r w:rsidR="009F32F2">
        <w:rPr>
          <w:rFonts w:ascii="Calibri" w:eastAsia="宋体" w:hAnsi="Calibri" w:cs="Times New Roman" w:hint="eastAsia"/>
          <w:szCs w:val="21"/>
        </w:rPr>
        <w:t>厂商</w:t>
      </w:r>
      <w:r>
        <w:rPr>
          <w:rFonts w:ascii="Calibri" w:eastAsia="宋体" w:hAnsi="Calibri" w:cs="Times New Roman" w:hint="eastAsia"/>
          <w:szCs w:val="21"/>
        </w:rPr>
        <w:t>销量偏低。由于</w:t>
      </w:r>
      <w:r w:rsidR="009F32F2">
        <w:rPr>
          <w:rFonts w:ascii="Calibri" w:eastAsia="宋体" w:hAnsi="Calibri" w:cs="Times New Roman" w:hint="eastAsia"/>
          <w:szCs w:val="21"/>
        </w:rPr>
        <w:t>厂商</w:t>
      </w:r>
      <w:r>
        <w:rPr>
          <w:rFonts w:ascii="Calibri" w:eastAsia="宋体" w:hAnsi="Calibri" w:cs="Times New Roman" w:hint="eastAsia"/>
          <w:szCs w:val="21"/>
        </w:rPr>
        <w:t>库存偏低，</w:t>
      </w:r>
      <w:r>
        <w:rPr>
          <w:rFonts w:ascii="Calibri" w:eastAsia="宋体" w:hAnsi="Calibri" w:cs="Times New Roman" w:hint="eastAsia"/>
          <w:szCs w:val="21"/>
        </w:rPr>
        <w:t>5</w:t>
      </w:r>
      <w:r>
        <w:rPr>
          <w:rFonts w:ascii="Calibri" w:eastAsia="宋体" w:hAnsi="Calibri" w:cs="Times New Roman" w:hint="eastAsia"/>
          <w:szCs w:val="21"/>
        </w:rPr>
        <w:t>月初生产后的第二周开始的</w:t>
      </w:r>
      <w:r w:rsidR="009F32F2">
        <w:rPr>
          <w:rFonts w:ascii="Calibri" w:eastAsia="宋体" w:hAnsi="Calibri" w:cs="Times New Roman" w:hint="eastAsia"/>
          <w:szCs w:val="21"/>
        </w:rPr>
        <w:t>厂商</w:t>
      </w:r>
      <w:r>
        <w:rPr>
          <w:rFonts w:ascii="Calibri" w:eastAsia="宋体" w:hAnsi="Calibri" w:cs="Times New Roman" w:hint="eastAsia"/>
          <w:szCs w:val="21"/>
        </w:rPr>
        <w:t>批发销量回升较快。但受到缺芯等影响，导致第三周的部分</w:t>
      </w:r>
      <w:r w:rsidR="009F32F2">
        <w:rPr>
          <w:rFonts w:ascii="Calibri" w:eastAsia="宋体" w:hAnsi="Calibri" w:cs="Times New Roman" w:hint="eastAsia"/>
          <w:szCs w:val="21"/>
        </w:rPr>
        <w:t>厂商</w:t>
      </w:r>
      <w:r>
        <w:rPr>
          <w:rFonts w:ascii="Calibri" w:eastAsia="宋体" w:hAnsi="Calibri" w:cs="Times New Roman" w:hint="eastAsia"/>
          <w:szCs w:val="21"/>
        </w:rPr>
        <w:t>生产相对不强，影响厂家销量提升。</w:t>
      </w:r>
    </w:p>
    <w:p w14:paraId="59102094" w14:textId="77777777" w:rsidR="00D71435" w:rsidRDefault="00D71435" w:rsidP="00D71435">
      <w:pPr>
        <w:ind w:firstLineChars="270" w:firstLine="567"/>
        <w:rPr>
          <w:rFonts w:ascii="Calibri" w:eastAsia="宋体" w:hAnsi="Calibri" w:cs="Times New Roman"/>
          <w:szCs w:val="21"/>
        </w:rPr>
      </w:pPr>
    </w:p>
    <w:p w14:paraId="1D77AA75" w14:textId="77777777" w:rsidR="006F5FEB" w:rsidRPr="009F32F2" w:rsidRDefault="006F5FEB" w:rsidP="006F5FEB">
      <w:pPr>
        <w:ind w:firstLineChars="270" w:firstLine="567"/>
        <w:rPr>
          <w:rFonts w:ascii="Calibri" w:eastAsia="宋体" w:hAnsi="Calibri" w:cs="Times New Roman"/>
          <w:szCs w:val="21"/>
        </w:rPr>
      </w:pPr>
    </w:p>
    <w:p w14:paraId="12D311EA" w14:textId="7CA88D30" w:rsidR="006F5FEB" w:rsidRDefault="004205DB" w:rsidP="006F5FEB">
      <w:pPr>
        <w:numPr>
          <w:ilvl w:val="0"/>
          <w:numId w:val="2"/>
        </w:numPr>
        <w:outlineLvl w:val="1"/>
        <w:rPr>
          <w:rFonts w:ascii="黑体" w:eastAsia="黑体" w:hAnsi="黑体" w:cs="Times New Roman"/>
          <w:bCs/>
          <w:sz w:val="24"/>
        </w:rPr>
      </w:pPr>
      <w:r w:rsidRPr="004205DB">
        <w:rPr>
          <w:rFonts w:ascii="黑体" w:eastAsia="黑体" w:hAnsi="黑体" w:cs="Times New Roman"/>
          <w:bCs/>
          <w:sz w:val="24"/>
        </w:rPr>
        <w:t>拜登推出1740亿美元电动汽车计划</w:t>
      </w:r>
      <w:r w:rsidR="00B60997">
        <w:rPr>
          <w:rFonts w:ascii="黑体" w:eastAsia="黑体" w:hAnsi="黑体" w:cs="Times New Roman" w:hint="eastAsia"/>
          <w:bCs/>
          <w:sz w:val="24"/>
        </w:rPr>
        <w:t>的对应</w:t>
      </w:r>
    </w:p>
    <w:p w14:paraId="3B4775DB" w14:textId="77777777" w:rsidR="009F32F2" w:rsidRPr="002009FE" w:rsidRDefault="009F32F2" w:rsidP="009F32F2">
      <w:pPr>
        <w:ind w:left="420"/>
        <w:outlineLvl w:val="1"/>
        <w:rPr>
          <w:rFonts w:ascii="黑体" w:eastAsia="黑体" w:hAnsi="黑体" w:cs="Times New Roman"/>
          <w:bCs/>
          <w:sz w:val="24"/>
        </w:rPr>
      </w:pPr>
    </w:p>
    <w:p w14:paraId="00C7FFFF" w14:textId="77777777" w:rsidR="00D71435" w:rsidRPr="00D71435" w:rsidRDefault="00D71435" w:rsidP="00D71435">
      <w:pPr>
        <w:ind w:firstLineChars="270" w:firstLine="567"/>
        <w:rPr>
          <w:rFonts w:ascii="Calibri" w:eastAsia="宋体" w:hAnsi="Calibri" w:cs="Times New Roman"/>
          <w:szCs w:val="21"/>
        </w:rPr>
      </w:pPr>
      <w:r w:rsidRPr="00D71435">
        <w:rPr>
          <w:rFonts w:ascii="Calibri" w:eastAsia="宋体" w:hAnsi="Calibri" w:cs="Times New Roman" w:hint="eastAsia"/>
          <w:szCs w:val="21"/>
        </w:rPr>
        <w:t>近期美国拜登提议，未来</w:t>
      </w:r>
      <w:r w:rsidRPr="00D71435">
        <w:rPr>
          <w:rFonts w:ascii="Calibri" w:eastAsia="宋体" w:hAnsi="Calibri" w:cs="Times New Roman"/>
          <w:szCs w:val="21"/>
        </w:rPr>
        <w:t>8</w:t>
      </w:r>
      <w:r w:rsidRPr="00D71435">
        <w:rPr>
          <w:rFonts w:ascii="Calibri" w:eastAsia="宋体" w:hAnsi="Calibri" w:cs="Times New Roman"/>
          <w:szCs w:val="21"/>
        </w:rPr>
        <w:t>年，美国政府投资</w:t>
      </w:r>
      <w:r w:rsidRPr="00D71435">
        <w:rPr>
          <w:rFonts w:ascii="Calibri" w:eastAsia="宋体" w:hAnsi="Calibri" w:cs="Times New Roman"/>
          <w:szCs w:val="21"/>
        </w:rPr>
        <w:t>1740</w:t>
      </w:r>
      <w:r w:rsidRPr="00D71435">
        <w:rPr>
          <w:rFonts w:ascii="Calibri" w:eastAsia="宋体" w:hAnsi="Calibri" w:cs="Times New Roman"/>
          <w:szCs w:val="21"/>
        </w:rPr>
        <w:t>亿美元赢回电动汽车市场。拜登同时声明，要让</w:t>
      </w:r>
      <w:r w:rsidRPr="00D71435">
        <w:rPr>
          <w:rFonts w:ascii="Calibri" w:eastAsia="宋体" w:hAnsi="Calibri" w:cs="Times New Roman"/>
          <w:szCs w:val="21"/>
        </w:rPr>
        <w:t>“</w:t>
      </w:r>
      <w:r w:rsidRPr="00D71435">
        <w:rPr>
          <w:rFonts w:ascii="Calibri" w:eastAsia="宋体" w:hAnsi="Calibri" w:cs="Times New Roman"/>
          <w:szCs w:val="21"/>
        </w:rPr>
        <w:t>美国在与中国的竞争中脱颖而出</w:t>
      </w:r>
      <w:r w:rsidRPr="00D71435">
        <w:rPr>
          <w:rFonts w:ascii="Calibri" w:eastAsia="宋体" w:hAnsi="Calibri" w:cs="Times New Roman"/>
          <w:szCs w:val="21"/>
        </w:rPr>
        <w:t>”</w:t>
      </w:r>
      <w:r w:rsidRPr="00D71435">
        <w:rPr>
          <w:rFonts w:ascii="Calibri" w:eastAsia="宋体" w:hAnsi="Calibri" w:cs="Times New Roman"/>
          <w:szCs w:val="21"/>
        </w:rPr>
        <w:t>。</w:t>
      </w:r>
      <w:r w:rsidRPr="00D71435">
        <w:rPr>
          <w:rFonts w:ascii="Calibri" w:eastAsia="宋体" w:hAnsi="Calibri" w:cs="Times New Roman"/>
          <w:szCs w:val="21"/>
        </w:rPr>
        <w:t>“</w:t>
      </w:r>
      <w:r w:rsidRPr="00D71435">
        <w:rPr>
          <w:rFonts w:ascii="Calibri" w:eastAsia="宋体" w:hAnsi="Calibri" w:cs="Times New Roman"/>
          <w:szCs w:val="21"/>
        </w:rPr>
        <w:t>美国的电动汽车市场只有中国的</w:t>
      </w:r>
      <w:r w:rsidRPr="00D71435">
        <w:rPr>
          <w:rFonts w:ascii="Calibri" w:eastAsia="宋体" w:hAnsi="Calibri" w:cs="Times New Roman"/>
          <w:szCs w:val="21"/>
        </w:rPr>
        <w:t>1/3</w:t>
      </w:r>
      <w:r w:rsidRPr="00D71435">
        <w:rPr>
          <w:rFonts w:ascii="Calibri" w:eastAsia="宋体" w:hAnsi="Calibri" w:cs="Times New Roman"/>
          <w:szCs w:val="21"/>
        </w:rPr>
        <w:t>，拜登总统认为这种情况必须改变。</w:t>
      </w:r>
    </w:p>
    <w:p w14:paraId="13B4950F" w14:textId="77777777" w:rsidR="00D71435" w:rsidRPr="00D71435" w:rsidRDefault="00D71435" w:rsidP="00D71435">
      <w:pPr>
        <w:ind w:firstLineChars="270" w:firstLine="567"/>
        <w:rPr>
          <w:rFonts w:ascii="Calibri" w:eastAsia="宋体" w:hAnsi="Calibri" w:cs="Times New Roman"/>
          <w:szCs w:val="21"/>
        </w:rPr>
      </w:pPr>
      <w:r w:rsidRPr="00D71435">
        <w:rPr>
          <w:rFonts w:ascii="Calibri" w:eastAsia="宋体" w:hAnsi="Calibri" w:cs="Times New Roman" w:hint="eastAsia"/>
          <w:szCs w:val="21"/>
        </w:rPr>
        <w:t>针对拜登政府履拿中国说事的做法，中国相关官员曾表示，美国如何发展自己是美国内政，我们乐见美国取得更大发展进步，但坚决反对动不动拿中国说事，将矛头对准中国。</w:t>
      </w:r>
    </w:p>
    <w:p w14:paraId="5D6F4CDD" w14:textId="0B58ECFA" w:rsidR="006F5FEB" w:rsidRDefault="00D71435" w:rsidP="00D71435">
      <w:pPr>
        <w:ind w:firstLineChars="270" w:firstLine="567"/>
        <w:rPr>
          <w:rFonts w:ascii="Calibri" w:eastAsia="宋体" w:hAnsi="Calibri" w:cs="Times New Roman"/>
          <w:szCs w:val="21"/>
        </w:rPr>
      </w:pPr>
      <w:r>
        <w:rPr>
          <w:rFonts w:ascii="Calibri" w:eastAsia="宋体" w:hAnsi="Calibri" w:cs="Times New Roman" w:hint="eastAsia"/>
          <w:szCs w:val="21"/>
        </w:rPr>
        <w:t>综合判断</w:t>
      </w:r>
      <w:r w:rsidRPr="00D71435">
        <w:rPr>
          <w:rFonts w:ascii="Calibri" w:eastAsia="宋体" w:hAnsi="Calibri" w:cs="Times New Roman" w:hint="eastAsia"/>
          <w:szCs w:val="21"/>
        </w:rPr>
        <w:t>，美国的本届政府政策转型</w:t>
      </w:r>
      <w:r>
        <w:rPr>
          <w:rFonts w:ascii="Calibri" w:eastAsia="宋体" w:hAnsi="Calibri" w:cs="Times New Roman" w:hint="eastAsia"/>
          <w:szCs w:val="21"/>
        </w:rPr>
        <w:t>新能源车</w:t>
      </w:r>
      <w:r w:rsidRPr="00D71435">
        <w:rPr>
          <w:rFonts w:ascii="Calibri" w:eastAsia="宋体" w:hAnsi="Calibri" w:cs="Times New Roman" w:hint="eastAsia"/>
          <w:szCs w:val="21"/>
        </w:rPr>
        <w:t>是必然的趋势，但做法</w:t>
      </w:r>
      <w:r w:rsidR="00A971C2">
        <w:rPr>
          <w:rFonts w:ascii="Calibri" w:eastAsia="宋体" w:hAnsi="Calibri" w:cs="Times New Roman" w:hint="eastAsia"/>
          <w:szCs w:val="21"/>
        </w:rPr>
        <w:t>估计</w:t>
      </w:r>
      <w:r>
        <w:rPr>
          <w:rFonts w:ascii="Calibri" w:eastAsia="宋体" w:hAnsi="Calibri" w:cs="Times New Roman" w:hint="eastAsia"/>
          <w:szCs w:val="21"/>
        </w:rPr>
        <w:t>偏政策激进</w:t>
      </w:r>
      <w:r w:rsidRPr="00D71435">
        <w:rPr>
          <w:rFonts w:ascii="Calibri" w:eastAsia="宋体" w:hAnsi="Calibri" w:cs="Times New Roman" w:hint="eastAsia"/>
          <w:szCs w:val="21"/>
        </w:rPr>
        <w:t>。中国的新能源车发展是市场化和开放发展的结果，近两年的加速发展的核心就是市场化产品的推动</w:t>
      </w:r>
      <w:r w:rsidR="00B60997">
        <w:rPr>
          <w:rFonts w:ascii="Calibri" w:eastAsia="宋体" w:hAnsi="Calibri" w:cs="Times New Roman" w:hint="eastAsia"/>
          <w:szCs w:val="21"/>
        </w:rPr>
        <w:t>。</w:t>
      </w:r>
      <w:r w:rsidRPr="00D71435">
        <w:rPr>
          <w:rFonts w:ascii="Calibri" w:eastAsia="宋体" w:hAnsi="Calibri" w:cs="Times New Roman" w:hint="eastAsia"/>
          <w:szCs w:val="21"/>
        </w:rPr>
        <w:t>因此</w:t>
      </w:r>
      <w:r w:rsidR="00B60997">
        <w:rPr>
          <w:rFonts w:ascii="Calibri" w:eastAsia="宋体" w:hAnsi="Calibri" w:cs="Times New Roman" w:hint="eastAsia"/>
          <w:szCs w:val="21"/>
        </w:rPr>
        <w:t>我们</w:t>
      </w:r>
      <w:r w:rsidRPr="00D71435">
        <w:rPr>
          <w:rFonts w:ascii="Calibri" w:eastAsia="宋体" w:hAnsi="Calibri" w:cs="Times New Roman" w:hint="eastAsia"/>
          <w:szCs w:val="21"/>
        </w:rPr>
        <w:t>首先是</w:t>
      </w:r>
      <w:r w:rsidR="00B60997">
        <w:rPr>
          <w:rFonts w:ascii="Calibri" w:eastAsia="宋体" w:hAnsi="Calibri" w:cs="Times New Roman" w:hint="eastAsia"/>
          <w:szCs w:val="21"/>
        </w:rPr>
        <w:t>发挥双积分的协调发展作用，</w:t>
      </w:r>
      <w:r w:rsidRPr="00D71435">
        <w:rPr>
          <w:rFonts w:ascii="Calibri" w:eastAsia="宋体" w:hAnsi="Calibri" w:cs="Times New Roman" w:hint="eastAsia"/>
          <w:szCs w:val="21"/>
        </w:rPr>
        <w:t>继续强化市场驱动新能源发展的线路，加速扩张市场规模，今年</w:t>
      </w:r>
      <w:r w:rsidR="00B60997" w:rsidRPr="00D71435">
        <w:rPr>
          <w:rFonts w:ascii="Calibri" w:eastAsia="宋体" w:hAnsi="Calibri" w:cs="Times New Roman" w:hint="eastAsia"/>
          <w:szCs w:val="21"/>
        </w:rPr>
        <w:t>乘用车</w:t>
      </w:r>
      <w:r w:rsidR="00B60997">
        <w:rPr>
          <w:rFonts w:ascii="Calibri" w:eastAsia="宋体" w:hAnsi="Calibri" w:cs="Times New Roman" w:hint="eastAsia"/>
          <w:szCs w:val="21"/>
        </w:rPr>
        <w:t>规模</w:t>
      </w:r>
      <w:r w:rsidRPr="00D71435">
        <w:rPr>
          <w:rFonts w:ascii="Calibri" w:eastAsia="宋体" w:hAnsi="Calibri" w:cs="Times New Roman" w:hint="eastAsia"/>
          <w:szCs w:val="21"/>
        </w:rPr>
        <w:t>要</w:t>
      </w:r>
      <w:r w:rsidR="00B60997" w:rsidRPr="00D71435">
        <w:rPr>
          <w:rFonts w:ascii="Calibri" w:eastAsia="宋体" w:hAnsi="Calibri" w:cs="Times New Roman"/>
          <w:szCs w:val="21"/>
        </w:rPr>
        <w:t>同比增</w:t>
      </w:r>
      <w:r w:rsidR="00B60997" w:rsidRPr="00D71435">
        <w:rPr>
          <w:rFonts w:ascii="Calibri" w:eastAsia="宋体" w:hAnsi="Calibri" w:cs="Times New Roman"/>
          <w:szCs w:val="21"/>
        </w:rPr>
        <w:t>90%</w:t>
      </w:r>
      <w:r w:rsidRPr="00D71435">
        <w:rPr>
          <w:rFonts w:ascii="Calibri" w:eastAsia="宋体" w:hAnsi="Calibri" w:cs="Times New Roman" w:hint="eastAsia"/>
          <w:szCs w:val="21"/>
        </w:rPr>
        <w:t>到</w:t>
      </w:r>
      <w:r w:rsidRPr="00D71435">
        <w:rPr>
          <w:rFonts w:ascii="Calibri" w:eastAsia="宋体" w:hAnsi="Calibri" w:cs="Times New Roman"/>
          <w:szCs w:val="21"/>
        </w:rPr>
        <w:t>220</w:t>
      </w:r>
      <w:r w:rsidRPr="00D71435">
        <w:rPr>
          <w:rFonts w:ascii="Calibri" w:eastAsia="宋体" w:hAnsi="Calibri" w:cs="Times New Roman"/>
          <w:szCs w:val="21"/>
        </w:rPr>
        <w:t>万台以上。其次是调动电力部门积极性，</w:t>
      </w:r>
      <w:r w:rsidR="00B60997">
        <w:rPr>
          <w:rFonts w:ascii="Calibri" w:eastAsia="宋体" w:hAnsi="Calibri" w:cs="Times New Roman" w:hint="eastAsia"/>
          <w:szCs w:val="21"/>
        </w:rPr>
        <w:t>按照发改委等要求，减少小区阻力，</w:t>
      </w:r>
      <w:r w:rsidRPr="00D71435">
        <w:rPr>
          <w:rFonts w:ascii="Calibri" w:eastAsia="宋体" w:hAnsi="Calibri" w:cs="Times New Roman"/>
          <w:szCs w:val="21"/>
        </w:rPr>
        <w:t>加大对小区充电基础设施的投入，</w:t>
      </w:r>
      <w:r w:rsidR="00B60997">
        <w:rPr>
          <w:rFonts w:ascii="Calibri" w:eastAsia="宋体" w:hAnsi="Calibri" w:cs="Times New Roman" w:hint="eastAsia"/>
          <w:szCs w:val="21"/>
        </w:rPr>
        <w:t>增多充电位，</w:t>
      </w:r>
      <w:r w:rsidRPr="00D71435">
        <w:rPr>
          <w:rFonts w:ascii="Calibri" w:eastAsia="宋体" w:hAnsi="Calibri" w:cs="Times New Roman"/>
          <w:szCs w:val="21"/>
        </w:rPr>
        <w:t>降低充电成本。</w:t>
      </w:r>
      <w:r w:rsidR="00B60997">
        <w:rPr>
          <w:rFonts w:ascii="Calibri" w:eastAsia="宋体" w:hAnsi="Calibri" w:cs="Times New Roman" w:hint="eastAsia"/>
          <w:szCs w:val="21"/>
        </w:rPr>
        <w:t>第三就是设立</w:t>
      </w:r>
      <w:r w:rsidR="00B60997">
        <w:rPr>
          <w:rFonts w:ascii="Calibri" w:eastAsia="宋体" w:hAnsi="Calibri" w:cs="Times New Roman" w:hint="eastAsia"/>
          <w:szCs w:val="21"/>
        </w:rPr>
        <w:t>C</w:t>
      </w:r>
      <w:r w:rsidR="00B60997">
        <w:rPr>
          <w:rFonts w:ascii="Calibri" w:eastAsia="宋体" w:hAnsi="Calibri" w:cs="Times New Roman"/>
          <w:szCs w:val="21"/>
        </w:rPr>
        <w:t>5</w:t>
      </w:r>
      <w:r w:rsidR="00B60997">
        <w:rPr>
          <w:rFonts w:ascii="Calibri" w:eastAsia="宋体" w:hAnsi="Calibri" w:cs="Times New Roman" w:hint="eastAsia"/>
          <w:szCs w:val="21"/>
        </w:rPr>
        <w:t>驾照，让更多人中老年人能有驾照驾驶电动车。</w:t>
      </w:r>
    </w:p>
    <w:p w14:paraId="2E73B019" w14:textId="77777777" w:rsidR="00D71435" w:rsidRPr="00D71435" w:rsidRDefault="00D71435" w:rsidP="00D71435">
      <w:pPr>
        <w:ind w:firstLineChars="270" w:firstLine="567"/>
        <w:rPr>
          <w:rFonts w:ascii="Calibri" w:eastAsia="宋体" w:hAnsi="Calibri" w:cs="Times New Roman"/>
          <w:szCs w:val="21"/>
        </w:rPr>
      </w:pPr>
    </w:p>
    <w:p w14:paraId="11E49F71" w14:textId="033FB514" w:rsidR="006F5FEB" w:rsidRDefault="009A700D" w:rsidP="006F5FEB">
      <w:pPr>
        <w:numPr>
          <w:ilvl w:val="0"/>
          <w:numId w:val="2"/>
        </w:numPr>
        <w:outlineLvl w:val="1"/>
        <w:rPr>
          <w:rFonts w:ascii="黑体" w:eastAsia="黑体" w:hAnsi="黑体" w:cs="黑体"/>
          <w:bCs/>
          <w:sz w:val="24"/>
        </w:rPr>
      </w:pPr>
      <w:r>
        <w:rPr>
          <w:rFonts w:ascii="黑体" w:eastAsia="黑体" w:hAnsi="黑体" w:cs="黑体" w:hint="eastAsia"/>
          <w:bCs/>
          <w:sz w:val="24"/>
        </w:rPr>
        <w:t>电池行业要在技术加速提升</w:t>
      </w:r>
    </w:p>
    <w:p w14:paraId="6A1ED111" w14:textId="77777777" w:rsidR="009F32F2" w:rsidRPr="002009FE" w:rsidRDefault="009F32F2" w:rsidP="009F32F2">
      <w:pPr>
        <w:ind w:left="420"/>
        <w:outlineLvl w:val="1"/>
        <w:rPr>
          <w:rFonts w:ascii="黑体" w:eastAsia="黑体" w:hAnsi="黑体" w:cs="黑体"/>
          <w:bCs/>
          <w:sz w:val="24"/>
        </w:rPr>
      </w:pPr>
    </w:p>
    <w:p w14:paraId="0AC56DC6" w14:textId="0EFE7667" w:rsidR="006F5FEB" w:rsidRPr="009F32F2" w:rsidRDefault="004205DB" w:rsidP="00A77E2B">
      <w:pPr>
        <w:ind w:firstLineChars="202" w:firstLine="424"/>
        <w:rPr>
          <w:rFonts w:ascii="Calibri" w:eastAsia="宋体" w:hAnsi="Calibri" w:cs="Times New Roman"/>
          <w:szCs w:val="21"/>
        </w:rPr>
      </w:pPr>
      <w:r w:rsidRPr="009F32F2">
        <w:rPr>
          <w:rFonts w:ascii="Calibri" w:eastAsia="宋体" w:hAnsi="Calibri" w:cs="Times New Roman" w:hint="eastAsia"/>
          <w:szCs w:val="21"/>
        </w:rPr>
        <w:t>本周美国总统提出中国在电池技术没有优势，</w:t>
      </w:r>
      <w:r w:rsidR="00A77E2B" w:rsidRPr="009F32F2">
        <w:rPr>
          <w:rFonts w:ascii="Calibri" w:eastAsia="宋体" w:hAnsi="Calibri" w:cs="Times New Roman" w:hint="eastAsia"/>
          <w:szCs w:val="21"/>
        </w:rPr>
        <w:t>无论其判断是否准确，</w:t>
      </w:r>
      <w:r w:rsidRPr="009F32F2">
        <w:rPr>
          <w:rFonts w:ascii="Calibri" w:eastAsia="宋体" w:hAnsi="Calibri" w:cs="Times New Roman" w:hint="eastAsia"/>
          <w:szCs w:val="21"/>
        </w:rPr>
        <w:t>这也是对我们的清醒提示。我们的技术升级和能量密度提升的政策在去年停止，这是很可惜的事情，应该急速提升标准。目前国内部分电池行业技术特色是传统材料的修修补补的升级，实现能量密度与低成本的组合，这样的短期效果较好</w:t>
      </w:r>
      <w:r w:rsidR="006F5FEB" w:rsidRPr="009F32F2">
        <w:rPr>
          <w:rFonts w:ascii="Calibri" w:eastAsia="宋体" w:hAnsi="Calibri" w:cs="Times New Roman" w:hint="eastAsia"/>
          <w:szCs w:val="21"/>
        </w:rPr>
        <w:t>。</w:t>
      </w:r>
    </w:p>
    <w:p w14:paraId="5310EF7D" w14:textId="5E80E3AF" w:rsidR="006F5FEB" w:rsidRPr="009F32F2" w:rsidRDefault="004205DB" w:rsidP="00A77E2B">
      <w:pPr>
        <w:ind w:firstLineChars="202" w:firstLine="424"/>
        <w:rPr>
          <w:rFonts w:ascii="Calibri" w:eastAsia="宋体" w:hAnsi="Calibri" w:cs="Times New Roman"/>
          <w:szCs w:val="21"/>
        </w:rPr>
      </w:pPr>
      <w:r w:rsidRPr="009F32F2">
        <w:rPr>
          <w:rFonts w:ascii="Calibri" w:eastAsia="宋体" w:hAnsi="Calibri" w:cs="Times New Roman"/>
          <w:szCs w:val="21"/>
        </w:rPr>
        <w:t>LG</w:t>
      </w:r>
      <w:r w:rsidRPr="009F32F2">
        <w:rPr>
          <w:rFonts w:ascii="Calibri" w:eastAsia="宋体" w:hAnsi="Calibri" w:cs="Times New Roman"/>
          <w:szCs w:val="21"/>
        </w:rPr>
        <w:t>化学将于</w:t>
      </w:r>
      <w:r w:rsidRPr="009F32F2">
        <w:rPr>
          <w:rFonts w:ascii="Calibri" w:eastAsia="宋体" w:hAnsi="Calibri" w:cs="Times New Roman"/>
          <w:szCs w:val="21"/>
        </w:rPr>
        <w:t>7</w:t>
      </w:r>
      <w:r w:rsidRPr="009F32F2">
        <w:rPr>
          <w:rFonts w:ascii="Calibri" w:eastAsia="宋体" w:hAnsi="Calibri" w:cs="Times New Roman"/>
          <w:szCs w:val="21"/>
        </w:rPr>
        <w:t>月向特斯拉供应镍钴锰铝（</w:t>
      </w:r>
      <w:r w:rsidRPr="009F32F2">
        <w:rPr>
          <w:rFonts w:ascii="Calibri" w:eastAsia="宋体" w:hAnsi="Calibri" w:cs="Times New Roman"/>
          <w:szCs w:val="21"/>
        </w:rPr>
        <w:t>NCMA</w:t>
      </w:r>
      <w:r w:rsidRPr="009F32F2">
        <w:rPr>
          <w:rFonts w:ascii="Calibri" w:eastAsia="宋体" w:hAnsi="Calibri" w:cs="Times New Roman"/>
          <w:szCs w:val="21"/>
        </w:rPr>
        <w:t>）四元电池正极材料，这是</w:t>
      </w:r>
      <w:r w:rsidRPr="009F32F2">
        <w:rPr>
          <w:rFonts w:ascii="Calibri" w:eastAsia="宋体" w:hAnsi="Calibri" w:cs="Times New Roman"/>
          <w:szCs w:val="21"/>
        </w:rPr>
        <w:t>LG</w:t>
      </w:r>
      <w:r w:rsidRPr="009F32F2">
        <w:rPr>
          <w:rFonts w:ascii="Calibri" w:eastAsia="宋体" w:hAnsi="Calibri" w:cs="Times New Roman"/>
          <w:szCs w:val="21"/>
        </w:rPr>
        <w:t>化学首次商业化生产</w:t>
      </w:r>
      <w:r w:rsidRPr="009F32F2">
        <w:rPr>
          <w:rFonts w:ascii="Calibri" w:eastAsia="宋体" w:hAnsi="Calibri" w:cs="Times New Roman"/>
          <w:szCs w:val="21"/>
        </w:rPr>
        <w:t>NCMA</w:t>
      </w:r>
      <w:r w:rsidRPr="009F32F2">
        <w:rPr>
          <w:rFonts w:ascii="Calibri" w:eastAsia="宋体" w:hAnsi="Calibri" w:cs="Times New Roman"/>
          <w:szCs w:val="21"/>
        </w:rPr>
        <w:t>正极材料。</w:t>
      </w:r>
      <w:r w:rsidRPr="009F32F2">
        <w:rPr>
          <w:rFonts w:ascii="Calibri" w:eastAsia="宋体" w:hAnsi="Calibri" w:cs="Times New Roman"/>
          <w:szCs w:val="21"/>
        </w:rPr>
        <w:t>NCMA</w:t>
      </w:r>
      <w:r w:rsidRPr="009F32F2">
        <w:rPr>
          <w:rFonts w:ascii="Calibri" w:eastAsia="宋体" w:hAnsi="Calibri" w:cs="Times New Roman"/>
          <w:szCs w:val="21"/>
        </w:rPr>
        <w:t>电池是指正极采用镍、钴、锰、铝四种金属材料的四元电池。该概念最早于</w:t>
      </w:r>
      <w:r w:rsidRPr="009F32F2">
        <w:rPr>
          <w:rFonts w:ascii="Calibri" w:eastAsia="宋体" w:hAnsi="Calibri" w:cs="Times New Roman"/>
          <w:szCs w:val="21"/>
        </w:rPr>
        <w:t>2016</w:t>
      </w:r>
      <w:r w:rsidRPr="009F32F2">
        <w:rPr>
          <w:rFonts w:ascii="Calibri" w:eastAsia="宋体" w:hAnsi="Calibri" w:cs="Times New Roman"/>
          <w:szCs w:val="21"/>
        </w:rPr>
        <w:t>年由韩国汉阳大学及韩国本土动力电池企业共同提出。</w:t>
      </w:r>
      <w:r w:rsidRPr="009F32F2">
        <w:rPr>
          <w:rFonts w:ascii="Calibri" w:eastAsia="宋体" w:hAnsi="Calibri" w:cs="Times New Roman"/>
          <w:szCs w:val="21"/>
        </w:rPr>
        <w:t>NCMA</w:t>
      </w:r>
      <w:r w:rsidRPr="009F32F2">
        <w:rPr>
          <w:rFonts w:ascii="Calibri" w:eastAsia="宋体" w:hAnsi="Calibri" w:cs="Times New Roman"/>
          <w:szCs w:val="21"/>
        </w:rPr>
        <w:t>正极材料的镍含量已提高到</w:t>
      </w:r>
      <w:r w:rsidRPr="009F32F2">
        <w:rPr>
          <w:rFonts w:ascii="Calibri" w:eastAsia="宋体" w:hAnsi="Calibri" w:cs="Times New Roman"/>
          <w:szCs w:val="21"/>
        </w:rPr>
        <w:t>90%</w:t>
      </w:r>
      <w:r w:rsidRPr="009F32F2">
        <w:rPr>
          <w:rFonts w:ascii="Calibri" w:eastAsia="宋体" w:hAnsi="Calibri" w:cs="Times New Roman"/>
          <w:szCs w:val="21"/>
        </w:rPr>
        <w:t>，钴含量已降低至</w:t>
      </w:r>
      <w:r w:rsidRPr="009F32F2">
        <w:rPr>
          <w:rFonts w:ascii="Calibri" w:eastAsia="宋体" w:hAnsi="Calibri" w:cs="Times New Roman"/>
          <w:szCs w:val="21"/>
        </w:rPr>
        <w:t>5%</w:t>
      </w:r>
      <w:r w:rsidRPr="009F32F2">
        <w:rPr>
          <w:rFonts w:ascii="Calibri" w:eastAsia="宋体" w:hAnsi="Calibri" w:cs="Times New Roman"/>
          <w:szCs w:val="21"/>
        </w:rPr>
        <w:t>以下，高含量的镍可以增加电池的能量密度，让电池能够提供更长的续航里程。</w:t>
      </w:r>
      <w:r w:rsidRPr="009F32F2">
        <w:rPr>
          <w:rFonts w:ascii="Calibri" w:eastAsia="宋体" w:hAnsi="Calibri" w:cs="Times New Roman"/>
          <w:szCs w:val="21"/>
        </w:rPr>
        <w:t>NCMA</w:t>
      </w:r>
      <w:r w:rsidRPr="009F32F2">
        <w:rPr>
          <w:rFonts w:ascii="Calibri" w:eastAsia="宋体" w:hAnsi="Calibri" w:cs="Times New Roman"/>
          <w:szCs w:val="21"/>
        </w:rPr>
        <w:t>正极材料将用于</w:t>
      </w:r>
      <w:r w:rsidRPr="009F32F2">
        <w:rPr>
          <w:rFonts w:ascii="Calibri" w:eastAsia="宋体" w:hAnsi="Calibri" w:cs="Times New Roman"/>
          <w:szCs w:val="21"/>
        </w:rPr>
        <w:t>LG</w:t>
      </w:r>
      <w:r w:rsidRPr="009F32F2">
        <w:rPr>
          <w:rFonts w:ascii="Calibri" w:eastAsia="宋体" w:hAnsi="Calibri" w:cs="Times New Roman"/>
          <w:szCs w:val="21"/>
        </w:rPr>
        <w:t>能源解决方案为特斯拉</w:t>
      </w:r>
      <w:r w:rsidRPr="009F32F2">
        <w:rPr>
          <w:rFonts w:ascii="Calibri" w:eastAsia="宋体" w:hAnsi="Calibri" w:cs="Times New Roman"/>
          <w:szCs w:val="21"/>
        </w:rPr>
        <w:t>ModelY</w:t>
      </w:r>
      <w:r w:rsidRPr="009F32F2">
        <w:rPr>
          <w:rFonts w:ascii="Calibri" w:eastAsia="宋体" w:hAnsi="Calibri" w:cs="Times New Roman"/>
          <w:szCs w:val="21"/>
        </w:rPr>
        <w:t>供应的</w:t>
      </w:r>
      <w:r w:rsidRPr="009F32F2">
        <w:rPr>
          <w:rFonts w:ascii="Calibri" w:eastAsia="宋体" w:hAnsi="Calibri" w:cs="Times New Roman"/>
          <w:szCs w:val="21"/>
        </w:rPr>
        <w:t>4680</w:t>
      </w:r>
      <w:r w:rsidRPr="009F32F2">
        <w:rPr>
          <w:rFonts w:ascii="Calibri" w:eastAsia="宋体" w:hAnsi="Calibri" w:cs="Times New Roman"/>
          <w:szCs w:val="21"/>
        </w:rPr>
        <w:t>圆柱形电池。</w:t>
      </w:r>
    </w:p>
    <w:p w14:paraId="11AB8AB7" w14:textId="57B9D9A0" w:rsidR="004205DB" w:rsidRDefault="004205DB" w:rsidP="00A77E2B">
      <w:pPr>
        <w:ind w:firstLineChars="202" w:firstLine="424"/>
        <w:rPr>
          <w:rFonts w:ascii="Calibri" w:eastAsia="宋体" w:hAnsi="Calibri" w:cs="Times New Roman"/>
          <w:szCs w:val="21"/>
        </w:rPr>
      </w:pPr>
      <w:r w:rsidRPr="009F32F2">
        <w:rPr>
          <w:rFonts w:ascii="Calibri" w:eastAsia="宋体" w:hAnsi="Calibri" w:cs="Times New Roman" w:hint="eastAsia"/>
          <w:szCs w:val="21"/>
        </w:rPr>
        <w:t>我们也是应该加速推动电池技术和材料升级，实现技术提升拉动行业发展。</w:t>
      </w:r>
      <w:r w:rsidR="00A971C2" w:rsidRPr="009F32F2">
        <w:rPr>
          <w:rFonts w:ascii="Calibri" w:eastAsia="宋体" w:hAnsi="Calibri" w:cs="Times New Roman" w:hint="eastAsia"/>
          <w:szCs w:val="21"/>
        </w:rPr>
        <w:t>尤其是多做高技术的提升，低能量密度的创新的意义不大。</w:t>
      </w:r>
    </w:p>
    <w:p w14:paraId="1877C72F" w14:textId="77777777" w:rsidR="009F32F2" w:rsidRPr="009F32F2" w:rsidRDefault="009F32F2" w:rsidP="00A77E2B">
      <w:pPr>
        <w:ind w:firstLineChars="202" w:firstLine="424"/>
        <w:rPr>
          <w:rFonts w:ascii="Calibri" w:eastAsia="宋体" w:hAnsi="Calibri" w:cs="Times New Roman"/>
          <w:szCs w:val="21"/>
        </w:rPr>
      </w:pPr>
    </w:p>
    <w:p w14:paraId="4BC06ED8" w14:textId="1BCFE905" w:rsidR="006F5FEB" w:rsidRDefault="004205DB" w:rsidP="006F5FEB">
      <w:pPr>
        <w:numPr>
          <w:ilvl w:val="0"/>
          <w:numId w:val="2"/>
        </w:numPr>
        <w:outlineLvl w:val="1"/>
        <w:rPr>
          <w:rFonts w:ascii="黑体" w:eastAsia="黑体" w:hAnsi="黑体" w:cs="黑体"/>
          <w:bCs/>
          <w:sz w:val="24"/>
        </w:rPr>
      </w:pPr>
      <w:r>
        <w:rPr>
          <w:rFonts w:ascii="黑体" w:eastAsia="黑体" w:hAnsi="黑体" w:cs="黑体" w:hint="eastAsia"/>
          <w:bCs/>
          <w:sz w:val="24"/>
        </w:rPr>
        <w:t>汽车芯片短缺将逐步缓解</w:t>
      </w:r>
    </w:p>
    <w:p w14:paraId="1EA2E458" w14:textId="77777777" w:rsidR="009F32F2" w:rsidRPr="002009FE" w:rsidRDefault="009F32F2" w:rsidP="009F32F2">
      <w:pPr>
        <w:ind w:left="420"/>
        <w:outlineLvl w:val="1"/>
        <w:rPr>
          <w:rFonts w:ascii="黑体" w:eastAsia="黑体" w:hAnsi="黑体" w:cs="黑体"/>
          <w:bCs/>
          <w:sz w:val="24"/>
        </w:rPr>
      </w:pPr>
    </w:p>
    <w:p w14:paraId="3069258B" w14:textId="12151BC2" w:rsidR="006F5FEB" w:rsidRPr="009F32F2" w:rsidRDefault="004205DB" w:rsidP="00CF3F93">
      <w:pPr>
        <w:ind w:firstLineChars="202" w:firstLine="424"/>
        <w:rPr>
          <w:rFonts w:ascii="Calibri" w:eastAsia="宋体" w:hAnsi="Calibri" w:cs="Times New Roman"/>
          <w:szCs w:val="21"/>
        </w:rPr>
      </w:pPr>
      <w:r w:rsidRPr="009F32F2">
        <w:rPr>
          <w:rFonts w:ascii="Calibri" w:eastAsia="宋体" w:hAnsi="Calibri" w:cs="Times New Roman" w:hint="eastAsia"/>
          <w:szCs w:val="21"/>
        </w:rPr>
        <w:t>台积电在一封电子邮件声明中表示，今年将微控制器单元</w:t>
      </w:r>
      <w:r w:rsidRPr="009F32F2">
        <w:rPr>
          <w:rFonts w:ascii="Calibri" w:eastAsia="宋体" w:hAnsi="Calibri" w:cs="Times New Roman"/>
          <w:szCs w:val="21"/>
        </w:rPr>
        <w:t>(MCU)</w:t>
      </w:r>
      <w:r w:rsidRPr="009F32F2">
        <w:rPr>
          <w:rFonts w:ascii="Calibri" w:eastAsia="宋体" w:hAnsi="Calibri" w:cs="Times New Roman"/>
          <w:szCs w:val="21"/>
        </w:rPr>
        <w:t>的产量提高了</w:t>
      </w:r>
      <w:r w:rsidRPr="009F32F2">
        <w:rPr>
          <w:rFonts w:ascii="Calibri" w:eastAsia="宋体" w:hAnsi="Calibri" w:cs="Times New Roman"/>
          <w:szCs w:val="21"/>
        </w:rPr>
        <w:t>60%</w:t>
      </w:r>
      <w:r w:rsidRPr="009F32F2">
        <w:rPr>
          <w:rFonts w:ascii="Calibri" w:eastAsia="宋体" w:hAnsi="Calibri" w:cs="Times New Roman"/>
          <w:szCs w:val="21"/>
        </w:rPr>
        <w:t>，以利缓解供应紧张的汽车制造商。台积电称其重新分配产能，</w:t>
      </w:r>
      <w:r w:rsidRPr="009F32F2">
        <w:rPr>
          <w:rFonts w:ascii="Calibri" w:eastAsia="宋体" w:hAnsi="Calibri" w:cs="Times New Roman"/>
          <w:szCs w:val="21"/>
        </w:rPr>
        <w:t>2021</w:t>
      </w:r>
      <w:r w:rsidRPr="009F32F2">
        <w:rPr>
          <w:rFonts w:ascii="Calibri" w:eastAsia="宋体" w:hAnsi="Calibri" w:cs="Times New Roman"/>
          <w:szCs w:val="21"/>
        </w:rPr>
        <w:t>年的</w:t>
      </w:r>
      <w:r w:rsidRPr="009F32F2">
        <w:rPr>
          <w:rFonts w:ascii="Calibri" w:eastAsia="宋体" w:hAnsi="Calibri" w:cs="Times New Roman"/>
          <w:szCs w:val="21"/>
        </w:rPr>
        <w:t>MCU</w:t>
      </w:r>
      <w:r w:rsidRPr="009F32F2">
        <w:rPr>
          <w:rFonts w:ascii="Calibri" w:eastAsia="宋体" w:hAnsi="Calibri" w:cs="Times New Roman"/>
          <w:szCs w:val="21"/>
        </w:rPr>
        <w:t>产量将比</w:t>
      </w:r>
      <w:r w:rsidRPr="009F32F2">
        <w:rPr>
          <w:rFonts w:ascii="Calibri" w:eastAsia="宋体" w:hAnsi="Calibri" w:cs="Times New Roman"/>
          <w:szCs w:val="21"/>
        </w:rPr>
        <w:t>2020</w:t>
      </w:r>
      <w:r w:rsidRPr="009F32F2">
        <w:rPr>
          <w:rFonts w:ascii="Calibri" w:eastAsia="宋体" w:hAnsi="Calibri" w:cs="Times New Roman"/>
          <w:szCs w:val="21"/>
        </w:rPr>
        <w:t>年水平高</w:t>
      </w:r>
      <w:r w:rsidRPr="009F32F2">
        <w:rPr>
          <w:rFonts w:ascii="Calibri" w:eastAsia="宋体" w:hAnsi="Calibri" w:cs="Times New Roman"/>
          <w:szCs w:val="21"/>
        </w:rPr>
        <w:t>60%</w:t>
      </w:r>
      <w:r w:rsidRPr="009F32F2">
        <w:rPr>
          <w:rFonts w:ascii="Calibri" w:eastAsia="宋体" w:hAnsi="Calibri" w:cs="Times New Roman"/>
          <w:szCs w:val="21"/>
        </w:rPr>
        <w:t>，比</w:t>
      </w:r>
      <w:r w:rsidRPr="009F32F2">
        <w:rPr>
          <w:rFonts w:ascii="Calibri" w:eastAsia="宋体" w:hAnsi="Calibri" w:cs="Times New Roman"/>
          <w:szCs w:val="21"/>
        </w:rPr>
        <w:t>2019</w:t>
      </w:r>
      <w:r w:rsidRPr="009F32F2">
        <w:rPr>
          <w:rFonts w:ascii="Calibri" w:eastAsia="宋体" w:hAnsi="Calibri" w:cs="Times New Roman"/>
          <w:szCs w:val="21"/>
        </w:rPr>
        <w:t>年疫情大流行前的水平高</w:t>
      </w:r>
      <w:r w:rsidRPr="009F32F2">
        <w:rPr>
          <w:rFonts w:ascii="Calibri" w:eastAsia="宋体" w:hAnsi="Calibri" w:cs="Times New Roman"/>
          <w:szCs w:val="21"/>
        </w:rPr>
        <w:t>30%</w:t>
      </w:r>
      <w:r w:rsidRPr="009F32F2">
        <w:rPr>
          <w:rFonts w:ascii="Calibri" w:eastAsia="宋体" w:hAnsi="Calibri" w:cs="Times New Roman"/>
          <w:szCs w:val="21"/>
        </w:rPr>
        <w:t>。</w:t>
      </w:r>
      <w:r w:rsidR="006F5FEB" w:rsidRPr="009F32F2">
        <w:rPr>
          <w:rFonts w:ascii="Calibri" w:eastAsia="宋体" w:hAnsi="Calibri" w:cs="Times New Roman" w:hint="eastAsia"/>
          <w:szCs w:val="21"/>
        </w:rPr>
        <w:t>。</w:t>
      </w:r>
    </w:p>
    <w:p w14:paraId="4ED6ACDB" w14:textId="4A38D920" w:rsidR="004205DB" w:rsidRPr="009F32F2" w:rsidRDefault="004205DB" w:rsidP="00CF3F93">
      <w:pPr>
        <w:ind w:firstLineChars="202" w:firstLine="424"/>
        <w:rPr>
          <w:rFonts w:ascii="Calibri" w:eastAsia="宋体" w:hAnsi="Calibri" w:cs="Times New Roman"/>
          <w:szCs w:val="21"/>
        </w:rPr>
      </w:pPr>
      <w:r w:rsidRPr="009F32F2">
        <w:rPr>
          <w:rFonts w:ascii="Calibri" w:eastAsia="宋体" w:hAnsi="Calibri" w:cs="Times New Roman" w:hint="eastAsia"/>
          <w:szCs w:val="21"/>
        </w:rPr>
        <w:t>由于芯片的短缺是</w:t>
      </w:r>
      <w:r w:rsidRPr="009F32F2">
        <w:rPr>
          <w:rFonts w:ascii="Calibri" w:eastAsia="宋体" w:hAnsi="Calibri" w:cs="Times New Roman" w:hint="eastAsia"/>
          <w:szCs w:val="21"/>
        </w:rPr>
        <w:t>1</w:t>
      </w:r>
      <w:r w:rsidRPr="009F32F2">
        <w:rPr>
          <w:rFonts w:ascii="Calibri" w:eastAsia="宋体" w:hAnsi="Calibri" w:cs="Times New Roman" w:hint="eastAsia"/>
          <w:szCs w:val="21"/>
        </w:rPr>
        <w:t>季度的大问题，全年提升</w:t>
      </w:r>
      <w:r w:rsidRPr="009F32F2">
        <w:rPr>
          <w:rFonts w:ascii="Calibri" w:eastAsia="宋体" w:hAnsi="Calibri" w:cs="Times New Roman" w:hint="eastAsia"/>
          <w:szCs w:val="21"/>
        </w:rPr>
        <w:t>3</w:t>
      </w:r>
      <w:r w:rsidRPr="009F32F2">
        <w:rPr>
          <w:rFonts w:ascii="Calibri" w:eastAsia="宋体" w:hAnsi="Calibri" w:cs="Times New Roman"/>
          <w:szCs w:val="21"/>
        </w:rPr>
        <w:t>0</w:t>
      </w:r>
      <w:r w:rsidRPr="009F32F2">
        <w:rPr>
          <w:rFonts w:ascii="Calibri" w:eastAsia="宋体" w:hAnsi="Calibri" w:cs="Times New Roman" w:hint="eastAsia"/>
          <w:szCs w:val="21"/>
        </w:rPr>
        <w:t>%</w:t>
      </w:r>
      <w:r w:rsidRPr="009F32F2">
        <w:rPr>
          <w:rFonts w:ascii="Calibri" w:eastAsia="宋体" w:hAnsi="Calibri" w:cs="Times New Roman" w:hint="eastAsia"/>
          <w:szCs w:val="21"/>
        </w:rPr>
        <w:t>的芯片的意义重大，将会使各</w:t>
      </w:r>
      <w:r w:rsidR="009F32F2">
        <w:rPr>
          <w:rFonts w:ascii="Calibri" w:eastAsia="宋体" w:hAnsi="Calibri" w:cs="Times New Roman" w:hint="eastAsia"/>
          <w:szCs w:val="21"/>
        </w:rPr>
        <w:t>厂商</w:t>
      </w:r>
      <w:r w:rsidRPr="009F32F2">
        <w:rPr>
          <w:rFonts w:ascii="Calibri" w:eastAsia="宋体" w:hAnsi="Calibri" w:cs="Times New Roman" w:hint="eastAsia"/>
          <w:szCs w:val="21"/>
        </w:rPr>
        <w:t>的库存芯片大幅跌价，因此车企与渠道将加速出货库存芯片。部分战略储备芯片的企业也不会太激进的抢购，</w:t>
      </w:r>
      <w:r w:rsidR="00A77E2B" w:rsidRPr="009F32F2">
        <w:rPr>
          <w:rFonts w:ascii="Calibri" w:eastAsia="宋体" w:hAnsi="Calibri" w:cs="Times New Roman" w:hint="eastAsia"/>
          <w:szCs w:val="21"/>
        </w:rPr>
        <w:t>鉴于台积电的产能巨大的优势地位，</w:t>
      </w:r>
      <w:r w:rsidRPr="009F32F2">
        <w:rPr>
          <w:rFonts w:ascii="Calibri" w:eastAsia="宋体" w:hAnsi="Calibri" w:cs="Times New Roman" w:hint="eastAsia"/>
          <w:szCs w:val="21"/>
        </w:rPr>
        <w:t>因此下半年的芯片短缺将大幅缓解。</w:t>
      </w:r>
    </w:p>
    <w:p w14:paraId="4A43EA53" w14:textId="77777777" w:rsidR="006F5FEB" w:rsidRPr="00066AF4" w:rsidRDefault="006F5FEB" w:rsidP="006F5FEB">
      <w:pPr>
        <w:rPr>
          <w:rFonts w:asciiTheme="minorEastAsia" w:hAnsiTheme="minorEastAsia" w:cs="黑体"/>
          <w:bCs/>
          <w:szCs w:val="21"/>
        </w:rPr>
      </w:pPr>
    </w:p>
    <w:p w14:paraId="2A814F11" w14:textId="77777777" w:rsidR="006F5FEB" w:rsidRPr="00044A32" w:rsidRDefault="006F5FEB" w:rsidP="006F5FEB">
      <w:pPr>
        <w:outlineLvl w:val="0"/>
        <w:rPr>
          <w:b/>
        </w:rPr>
      </w:pPr>
      <w:r w:rsidRPr="00044A32">
        <w:rPr>
          <w:rFonts w:hint="eastAsia"/>
          <w:b/>
        </w:rPr>
        <w:t>二、</w:t>
      </w:r>
      <w:r w:rsidRPr="00044A32">
        <w:rPr>
          <w:rFonts w:cs="宋体" w:hint="eastAsia"/>
          <w:b/>
          <w:bCs/>
        </w:rPr>
        <w:t>本周上市新车</w:t>
      </w:r>
    </w:p>
    <w:p w14:paraId="1B232EA3" w14:textId="77777777" w:rsidR="000405F9" w:rsidRPr="00DA4869" w:rsidRDefault="000405F9" w:rsidP="006F5FEB">
      <w:pPr>
        <w:pStyle w:val="a6"/>
        <w:numPr>
          <w:ilvl w:val="0"/>
          <w:numId w:val="6"/>
        </w:numPr>
        <w:ind w:firstLineChars="0"/>
        <w:outlineLvl w:val="1"/>
        <w:rPr>
          <w:b/>
        </w:rPr>
      </w:pPr>
      <w:r w:rsidRPr="00DA4869">
        <w:rPr>
          <w:b/>
        </w:rPr>
        <w:t>比亚迪e3新车型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840"/>
        <w:gridCol w:w="81"/>
      </w:tblGrid>
      <w:tr w:rsidR="000405F9" w:rsidRPr="00F62434" w14:paraId="13E1A280" w14:textId="77777777" w:rsidTr="00123EDE">
        <w:trPr>
          <w:tblCellSpacing w:w="15" w:type="dxa"/>
        </w:trPr>
        <w:tc>
          <w:tcPr>
            <w:tcW w:w="0" w:type="auto"/>
            <w:tcBorders>
              <w:top w:val="nil"/>
              <w:left w:val="nil"/>
              <w:bottom w:val="nil"/>
              <w:right w:val="nil"/>
            </w:tcBorders>
            <w:hideMark/>
          </w:tcPr>
          <w:p w14:paraId="2FC0ED65" w14:textId="77777777" w:rsidR="000405F9" w:rsidRPr="00F62434" w:rsidRDefault="000405F9" w:rsidP="00123EDE">
            <w:pPr>
              <w:widowControl/>
              <w:jc w:val="left"/>
              <w:rPr>
                <w:rFonts w:ascii="宋体" w:eastAsia="宋体" w:hAnsi="宋体" w:cs="宋体"/>
                <w:kern w:val="0"/>
                <w:sz w:val="24"/>
              </w:rPr>
            </w:pPr>
          </w:p>
        </w:tc>
        <w:tc>
          <w:tcPr>
            <w:tcW w:w="0" w:type="auto"/>
            <w:tcBorders>
              <w:top w:val="nil"/>
              <w:left w:val="nil"/>
              <w:bottom w:val="nil"/>
              <w:right w:val="nil"/>
            </w:tcBorders>
            <w:hideMark/>
          </w:tcPr>
          <w:p w14:paraId="17600ECA" w14:textId="77777777" w:rsidR="000405F9" w:rsidRPr="00F62434" w:rsidRDefault="000405F9" w:rsidP="00123EDE">
            <w:pPr>
              <w:widowControl/>
              <w:jc w:val="left"/>
              <w:rPr>
                <w:rFonts w:ascii="微软雅黑" w:eastAsia="微软雅黑" w:hAnsi="微软雅黑" w:cs="宋体"/>
                <w:color w:val="000000"/>
                <w:kern w:val="0"/>
                <w:sz w:val="27"/>
                <w:szCs w:val="27"/>
              </w:rPr>
            </w:pPr>
            <w:r w:rsidRPr="00F62434">
              <w:rPr>
                <w:rFonts w:ascii="微软雅黑" w:eastAsia="微软雅黑" w:hAnsi="微软雅黑" w:cs="宋体"/>
                <w:noProof/>
                <w:color w:val="000000"/>
                <w:kern w:val="0"/>
                <w:sz w:val="27"/>
                <w:szCs w:val="27"/>
              </w:rPr>
              <w:drawing>
                <wp:inline distT="0" distB="0" distL="0" distR="0" wp14:anchorId="5B0FDE9A" wp14:editId="0ADB8E8B">
                  <wp:extent cx="2397364" cy="1320800"/>
                  <wp:effectExtent l="0" t="0" r="3175" b="0"/>
                  <wp:docPr id="12" name="图片 12" descr="http://58.246.65.10:8231/UploadFile/2021051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10519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3327" cy="1324085"/>
                          </a:xfrm>
                          <a:prstGeom prst="rect">
                            <a:avLst/>
                          </a:prstGeom>
                          <a:noFill/>
                          <a:ln>
                            <a:noFill/>
                          </a:ln>
                        </pic:spPr>
                      </pic:pic>
                    </a:graphicData>
                  </a:graphic>
                </wp:inline>
              </w:drawing>
            </w:r>
          </w:p>
        </w:tc>
        <w:tc>
          <w:tcPr>
            <w:tcW w:w="0" w:type="auto"/>
            <w:tcBorders>
              <w:top w:val="nil"/>
              <w:left w:val="nil"/>
              <w:bottom w:val="nil"/>
              <w:right w:val="nil"/>
            </w:tcBorders>
            <w:hideMark/>
          </w:tcPr>
          <w:p w14:paraId="5B241FB7" w14:textId="77777777" w:rsidR="000405F9" w:rsidRPr="00F62434" w:rsidRDefault="000405F9" w:rsidP="00123EDE">
            <w:pPr>
              <w:widowControl/>
              <w:jc w:val="left"/>
              <w:rPr>
                <w:rFonts w:ascii="微软雅黑" w:eastAsia="微软雅黑" w:hAnsi="微软雅黑" w:cs="宋体"/>
                <w:color w:val="000000"/>
                <w:kern w:val="0"/>
                <w:sz w:val="27"/>
                <w:szCs w:val="27"/>
              </w:rPr>
            </w:pPr>
          </w:p>
        </w:tc>
      </w:tr>
    </w:tbl>
    <w:p w14:paraId="5223B502" w14:textId="77777777" w:rsidR="000405F9" w:rsidRDefault="000405F9" w:rsidP="006F5FEB">
      <w:r>
        <w:t>5月18日，比亚迪e3新车型上市，新车补贴后售价为14.98万元，享受国补1.5552万元。</w:t>
      </w:r>
    </w:p>
    <w:p w14:paraId="479C3E55" w14:textId="77777777" w:rsidR="000405F9" w:rsidRDefault="000405F9" w:rsidP="006F5FEB">
      <w:r>
        <w:rPr>
          <w:rFonts w:hint="eastAsia"/>
        </w:rPr>
        <w:t>配置方面，新车配备坡道起步控制、制动辅助，胎压监测、倒车影像、倒车雷达、安全气囊等。</w:t>
      </w:r>
    </w:p>
    <w:p w14:paraId="501014A0" w14:textId="77777777" w:rsidR="000405F9" w:rsidRDefault="000405F9" w:rsidP="006F5FEB">
      <w:r>
        <w:rPr>
          <w:rFonts w:hint="eastAsia"/>
        </w:rPr>
        <w:t>动力方面，新车搭载电动机，</w:t>
      </w:r>
      <w:r>
        <w:t>NEDC续航里程里程为401km。</w:t>
      </w:r>
    </w:p>
    <w:p w14:paraId="13F41E7C" w14:textId="77777777" w:rsidR="000405F9" w:rsidRDefault="000405F9" w:rsidP="006F5FEB">
      <w:pPr>
        <w:rPr>
          <w:rFonts w:cs="宋体"/>
          <w:b/>
          <w:bCs/>
          <w:i/>
          <w:iCs/>
        </w:rPr>
      </w:pPr>
      <w:r w:rsidRPr="007654C2">
        <w:rPr>
          <w:rFonts w:cs="宋体" w:hint="eastAsia"/>
          <w:b/>
          <w:bCs/>
          <w:i/>
          <w:iCs/>
        </w:rPr>
        <w:t>分析：。</w:t>
      </w:r>
    </w:p>
    <w:p w14:paraId="516754A6" w14:textId="77777777" w:rsidR="000405F9" w:rsidRPr="00DA4869" w:rsidRDefault="000405F9" w:rsidP="006F5FEB">
      <w:pPr>
        <w:pStyle w:val="a6"/>
        <w:numPr>
          <w:ilvl w:val="0"/>
          <w:numId w:val="6"/>
        </w:numPr>
        <w:ind w:firstLineChars="0"/>
        <w:outlineLvl w:val="1"/>
        <w:rPr>
          <w:b/>
        </w:rPr>
      </w:pPr>
      <w:r w:rsidRPr="00DA4869">
        <w:rPr>
          <w:b/>
        </w:rPr>
        <w:t>东南DX5</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350"/>
        <w:gridCol w:w="81"/>
      </w:tblGrid>
      <w:tr w:rsidR="000405F9" w:rsidRPr="00F62434" w14:paraId="1A305A79" w14:textId="77777777" w:rsidTr="00123EDE">
        <w:trPr>
          <w:tblCellSpacing w:w="15" w:type="dxa"/>
        </w:trPr>
        <w:tc>
          <w:tcPr>
            <w:tcW w:w="0" w:type="auto"/>
            <w:tcBorders>
              <w:top w:val="nil"/>
              <w:left w:val="nil"/>
              <w:bottom w:val="nil"/>
              <w:right w:val="nil"/>
            </w:tcBorders>
            <w:hideMark/>
          </w:tcPr>
          <w:p w14:paraId="042755D3" w14:textId="77777777" w:rsidR="000405F9" w:rsidRPr="00F62434" w:rsidRDefault="000405F9" w:rsidP="00123EDE">
            <w:pPr>
              <w:widowControl/>
              <w:jc w:val="left"/>
              <w:rPr>
                <w:rFonts w:ascii="宋体" w:eastAsia="宋体" w:hAnsi="宋体" w:cs="宋体"/>
                <w:kern w:val="0"/>
                <w:sz w:val="24"/>
              </w:rPr>
            </w:pPr>
          </w:p>
        </w:tc>
        <w:tc>
          <w:tcPr>
            <w:tcW w:w="0" w:type="auto"/>
            <w:tcBorders>
              <w:top w:val="nil"/>
              <w:left w:val="nil"/>
              <w:bottom w:val="nil"/>
              <w:right w:val="nil"/>
            </w:tcBorders>
            <w:hideMark/>
          </w:tcPr>
          <w:p w14:paraId="74143A3E" w14:textId="77777777" w:rsidR="000405F9" w:rsidRPr="00F62434" w:rsidRDefault="000405F9" w:rsidP="00123EDE">
            <w:pPr>
              <w:widowControl/>
              <w:jc w:val="left"/>
              <w:rPr>
                <w:rFonts w:ascii="微软雅黑" w:eastAsia="微软雅黑" w:hAnsi="微软雅黑" w:cs="宋体"/>
                <w:color w:val="000000"/>
                <w:kern w:val="0"/>
                <w:sz w:val="27"/>
                <w:szCs w:val="27"/>
              </w:rPr>
            </w:pPr>
            <w:r w:rsidRPr="00F62434">
              <w:rPr>
                <w:rFonts w:ascii="微软雅黑" w:eastAsia="微软雅黑" w:hAnsi="微软雅黑" w:cs="宋体"/>
                <w:noProof/>
                <w:color w:val="000000"/>
                <w:kern w:val="0"/>
                <w:sz w:val="27"/>
                <w:szCs w:val="27"/>
              </w:rPr>
              <w:drawing>
                <wp:inline distT="0" distB="0" distL="0" distR="0" wp14:anchorId="5AD32240" wp14:editId="70D5C804">
                  <wp:extent cx="2724150" cy="1504950"/>
                  <wp:effectExtent l="0" t="0" r="0" b="0"/>
                  <wp:docPr id="24" name="图片 24" descr="http://58.246.65.10:8231/UploadFile/20210518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10518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4150" cy="1504950"/>
                          </a:xfrm>
                          <a:prstGeom prst="rect">
                            <a:avLst/>
                          </a:prstGeom>
                          <a:noFill/>
                          <a:ln>
                            <a:noFill/>
                          </a:ln>
                        </pic:spPr>
                      </pic:pic>
                    </a:graphicData>
                  </a:graphic>
                </wp:inline>
              </w:drawing>
            </w:r>
          </w:p>
        </w:tc>
        <w:tc>
          <w:tcPr>
            <w:tcW w:w="0" w:type="auto"/>
            <w:tcBorders>
              <w:top w:val="nil"/>
              <w:left w:val="nil"/>
              <w:bottom w:val="nil"/>
              <w:right w:val="nil"/>
            </w:tcBorders>
            <w:hideMark/>
          </w:tcPr>
          <w:p w14:paraId="470B5E60" w14:textId="77777777" w:rsidR="000405F9" w:rsidRPr="00F62434" w:rsidRDefault="000405F9" w:rsidP="00123EDE">
            <w:pPr>
              <w:widowControl/>
              <w:jc w:val="left"/>
              <w:rPr>
                <w:rFonts w:ascii="微软雅黑" w:eastAsia="微软雅黑" w:hAnsi="微软雅黑" w:cs="宋体"/>
                <w:color w:val="000000"/>
                <w:kern w:val="0"/>
                <w:sz w:val="27"/>
                <w:szCs w:val="27"/>
              </w:rPr>
            </w:pPr>
          </w:p>
        </w:tc>
      </w:tr>
    </w:tbl>
    <w:p w14:paraId="4C0BA661" w14:textId="77777777" w:rsidR="000405F9" w:rsidRDefault="000405F9" w:rsidP="006F5FEB">
      <w:r>
        <w:t>5月17日，东南DX5新车型上市，新车共推2款，售价区间为7.79万-9.59万元。</w:t>
      </w:r>
    </w:p>
    <w:p w14:paraId="75FAA995" w14:textId="77777777" w:rsidR="000405F9" w:rsidRDefault="000405F9" w:rsidP="006F5FEB">
      <w:r>
        <w:rPr>
          <w:rFonts w:hint="eastAsia"/>
        </w:rPr>
        <w:t>外观方面，新车提供蓝色和白色车型，采用双色车身设计，搭配专属的车身彩条拉花。</w:t>
      </w:r>
    </w:p>
    <w:p w14:paraId="2C48AADF" w14:textId="77777777" w:rsidR="000405F9" w:rsidRDefault="000405F9" w:rsidP="006F5FEB">
      <w:r>
        <w:rPr>
          <w:rFonts w:hint="eastAsia"/>
        </w:rPr>
        <w:t>配置方面，新车配备行车记录仪、车内</w:t>
      </w:r>
      <w:r>
        <w:t>PM2.5过滤装置、高德地图、百度CarLife、驾驶位座椅支持6向手动调节等。</w:t>
      </w:r>
    </w:p>
    <w:p w14:paraId="7ACFFCA8" w14:textId="77777777" w:rsidR="000405F9" w:rsidRDefault="000405F9" w:rsidP="006F5FEB">
      <w:r>
        <w:rPr>
          <w:rFonts w:hint="eastAsia"/>
        </w:rPr>
        <w:t>动力方面，新车搭载</w:t>
      </w:r>
      <w:r>
        <w:t>1.5L和1.5T发动机，匹配5MT和CVT变速箱。</w:t>
      </w:r>
    </w:p>
    <w:p w14:paraId="181CBC75" w14:textId="77777777" w:rsidR="000405F9" w:rsidRDefault="000405F9" w:rsidP="006F5FEB">
      <w:pPr>
        <w:rPr>
          <w:rFonts w:cs="宋体"/>
          <w:b/>
          <w:bCs/>
          <w:i/>
          <w:iCs/>
        </w:rPr>
      </w:pPr>
      <w:r w:rsidRPr="007654C2">
        <w:rPr>
          <w:rFonts w:cs="宋体" w:hint="eastAsia"/>
          <w:b/>
          <w:bCs/>
          <w:i/>
          <w:iCs/>
        </w:rPr>
        <w:t>分析：。</w:t>
      </w:r>
    </w:p>
    <w:p w14:paraId="21769F0F" w14:textId="77777777" w:rsidR="000405F9" w:rsidRPr="00DA4869" w:rsidRDefault="000405F9" w:rsidP="006F5FEB">
      <w:pPr>
        <w:pStyle w:val="a6"/>
        <w:numPr>
          <w:ilvl w:val="0"/>
          <w:numId w:val="6"/>
        </w:numPr>
        <w:ind w:firstLineChars="0"/>
        <w:outlineLvl w:val="1"/>
        <w:rPr>
          <w:b/>
        </w:rPr>
      </w:pPr>
      <w:r w:rsidRPr="00DA4869">
        <w:rPr>
          <w:b/>
        </w:rPr>
        <w:t>风光ix7新车型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960"/>
        <w:gridCol w:w="81"/>
      </w:tblGrid>
      <w:tr w:rsidR="000405F9" w:rsidRPr="00F62434" w14:paraId="21326D45" w14:textId="77777777" w:rsidTr="00123EDE">
        <w:trPr>
          <w:tblCellSpacing w:w="15" w:type="dxa"/>
        </w:trPr>
        <w:tc>
          <w:tcPr>
            <w:tcW w:w="0" w:type="auto"/>
            <w:tcBorders>
              <w:top w:val="nil"/>
              <w:left w:val="nil"/>
              <w:bottom w:val="nil"/>
              <w:right w:val="nil"/>
            </w:tcBorders>
            <w:hideMark/>
          </w:tcPr>
          <w:p w14:paraId="5EC0D206" w14:textId="77777777" w:rsidR="000405F9" w:rsidRPr="00F62434" w:rsidRDefault="000405F9" w:rsidP="00123EDE">
            <w:pPr>
              <w:widowControl/>
              <w:jc w:val="left"/>
              <w:rPr>
                <w:rFonts w:ascii="宋体" w:eastAsia="宋体" w:hAnsi="宋体" w:cs="宋体"/>
                <w:kern w:val="0"/>
                <w:sz w:val="24"/>
              </w:rPr>
            </w:pPr>
          </w:p>
        </w:tc>
        <w:tc>
          <w:tcPr>
            <w:tcW w:w="0" w:type="auto"/>
            <w:tcBorders>
              <w:top w:val="nil"/>
              <w:left w:val="nil"/>
              <w:bottom w:val="nil"/>
              <w:right w:val="nil"/>
            </w:tcBorders>
            <w:hideMark/>
          </w:tcPr>
          <w:p w14:paraId="26460646" w14:textId="77777777" w:rsidR="000405F9" w:rsidRPr="00F62434" w:rsidRDefault="000405F9" w:rsidP="00123EDE">
            <w:pPr>
              <w:widowControl/>
              <w:jc w:val="left"/>
              <w:rPr>
                <w:rFonts w:ascii="微软雅黑" w:eastAsia="微软雅黑" w:hAnsi="微软雅黑" w:cs="宋体"/>
                <w:color w:val="000000"/>
                <w:kern w:val="0"/>
                <w:sz w:val="27"/>
                <w:szCs w:val="27"/>
              </w:rPr>
            </w:pPr>
            <w:r w:rsidRPr="00F62434">
              <w:rPr>
                <w:rFonts w:ascii="微软雅黑" w:eastAsia="微软雅黑" w:hAnsi="微软雅黑" w:cs="宋体"/>
                <w:noProof/>
                <w:color w:val="000000"/>
                <w:kern w:val="0"/>
                <w:sz w:val="27"/>
                <w:szCs w:val="27"/>
              </w:rPr>
              <w:drawing>
                <wp:inline distT="0" distB="0" distL="0" distR="0" wp14:anchorId="54672854" wp14:editId="1483077E">
                  <wp:extent cx="2470799" cy="1339850"/>
                  <wp:effectExtent l="0" t="0" r="5715" b="0"/>
                  <wp:docPr id="9" name="图片 9" descr="http://58.246.65.10:8231/UploadFile/2021051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105180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4260" cy="1341727"/>
                          </a:xfrm>
                          <a:prstGeom prst="rect">
                            <a:avLst/>
                          </a:prstGeom>
                          <a:noFill/>
                          <a:ln>
                            <a:noFill/>
                          </a:ln>
                        </pic:spPr>
                      </pic:pic>
                    </a:graphicData>
                  </a:graphic>
                </wp:inline>
              </w:drawing>
            </w:r>
          </w:p>
        </w:tc>
        <w:tc>
          <w:tcPr>
            <w:tcW w:w="0" w:type="auto"/>
            <w:tcBorders>
              <w:top w:val="nil"/>
              <w:left w:val="nil"/>
              <w:bottom w:val="nil"/>
              <w:right w:val="nil"/>
            </w:tcBorders>
            <w:hideMark/>
          </w:tcPr>
          <w:p w14:paraId="676B79F4" w14:textId="77777777" w:rsidR="000405F9" w:rsidRPr="00F62434" w:rsidRDefault="000405F9" w:rsidP="00123EDE">
            <w:pPr>
              <w:widowControl/>
              <w:jc w:val="left"/>
              <w:rPr>
                <w:rFonts w:ascii="微软雅黑" w:eastAsia="微软雅黑" w:hAnsi="微软雅黑" w:cs="宋体"/>
                <w:color w:val="000000"/>
                <w:kern w:val="0"/>
                <w:sz w:val="27"/>
                <w:szCs w:val="27"/>
              </w:rPr>
            </w:pPr>
          </w:p>
        </w:tc>
      </w:tr>
    </w:tbl>
    <w:p w14:paraId="2696AB90" w14:textId="77777777" w:rsidR="000405F9" w:rsidRDefault="000405F9" w:rsidP="006F5FEB">
      <w:r>
        <w:t>5月17日，风光ix7新车型上市，新车共推2款，售价区间为15.59万-16.59万元。</w:t>
      </w:r>
    </w:p>
    <w:p w14:paraId="7D406F54" w14:textId="77777777" w:rsidR="000405F9" w:rsidRDefault="000405F9" w:rsidP="006F5FEB">
      <w:r>
        <w:rPr>
          <w:rFonts w:hint="eastAsia"/>
        </w:rPr>
        <w:t>外观方面，新车与现款车型基本保持一致。</w:t>
      </w:r>
    </w:p>
    <w:p w14:paraId="2BFBD650" w14:textId="77777777" w:rsidR="000405F9" w:rsidRDefault="000405F9" w:rsidP="006F5FEB">
      <w:r>
        <w:rPr>
          <w:rFonts w:hint="eastAsia"/>
        </w:rPr>
        <w:t>配置方面，新车配备车道偏离预警系统（</w:t>
      </w:r>
      <w:r>
        <w:t>LDW）、前方碰撞预警系统（FCW）、主动刹车/主动安全系统（AEB）等。</w:t>
      </w:r>
    </w:p>
    <w:p w14:paraId="77598B02" w14:textId="77777777" w:rsidR="000405F9" w:rsidRDefault="000405F9" w:rsidP="006F5FEB">
      <w:r>
        <w:rPr>
          <w:rFonts w:hint="eastAsia"/>
        </w:rPr>
        <w:t>动力方面，新车搭载</w:t>
      </w:r>
      <w:r>
        <w:t>2.0T发动机，匹配6TIP变速箱。</w:t>
      </w:r>
    </w:p>
    <w:p w14:paraId="4136C4A9" w14:textId="77777777" w:rsidR="000405F9" w:rsidRDefault="000405F9" w:rsidP="006F5FEB">
      <w:pPr>
        <w:rPr>
          <w:rFonts w:cs="宋体"/>
          <w:b/>
          <w:bCs/>
          <w:i/>
          <w:iCs/>
        </w:rPr>
      </w:pPr>
      <w:r w:rsidRPr="007654C2">
        <w:rPr>
          <w:rFonts w:cs="宋体" w:hint="eastAsia"/>
          <w:b/>
          <w:bCs/>
          <w:i/>
          <w:iCs/>
        </w:rPr>
        <w:t>分析：。</w:t>
      </w:r>
    </w:p>
    <w:p w14:paraId="6D2367D3" w14:textId="77777777" w:rsidR="000405F9" w:rsidRPr="00DA4869" w:rsidRDefault="000405F9" w:rsidP="006F5FEB">
      <w:pPr>
        <w:pStyle w:val="a6"/>
        <w:numPr>
          <w:ilvl w:val="0"/>
          <w:numId w:val="6"/>
        </w:numPr>
        <w:ind w:firstLineChars="0"/>
        <w:outlineLvl w:val="1"/>
        <w:rPr>
          <w:b/>
        </w:rPr>
      </w:pPr>
      <w:r w:rsidRPr="00DA4869">
        <w:rPr>
          <w:b/>
        </w:rPr>
        <w:t>福特新款福睿斯</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650"/>
        <w:gridCol w:w="81"/>
      </w:tblGrid>
      <w:tr w:rsidR="000405F9" w:rsidRPr="00CB2636" w14:paraId="7FACC7EF" w14:textId="77777777" w:rsidTr="00123EDE">
        <w:trPr>
          <w:tblCellSpacing w:w="15" w:type="dxa"/>
        </w:trPr>
        <w:tc>
          <w:tcPr>
            <w:tcW w:w="0" w:type="auto"/>
            <w:tcBorders>
              <w:top w:val="nil"/>
              <w:left w:val="nil"/>
              <w:bottom w:val="nil"/>
              <w:right w:val="nil"/>
            </w:tcBorders>
            <w:hideMark/>
          </w:tcPr>
          <w:p w14:paraId="02530118" w14:textId="77777777" w:rsidR="000405F9" w:rsidRPr="00CB2636" w:rsidRDefault="000405F9" w:rsidP="00123EDE">
            <w:pPr>
              <w:widowControl/>
              <w:jc w:val="left"/>
              <w:rPr>
                <w:rFonts w:ascii="宋体" w:eastAsia="宋体" w:hAnsi="宋体" w:cs="宋体"/>
                <w:kern w:val="0"/>
                <w:sz w:val="24"/>
              </w:rPr>
            </w:pPr>
          </w:p>
        </w:tc>
        <w:tc>
          <w:tcPr>
            <w:tcW w:w="0" w:type="auto"/>
            <w:tcBorders>
              <w:top w:val="nil"/>
              <w:left w:val="nil"/>
              <w:bottom w:val="nil"/>
              <w:right w:val="nil"/>
            </w:tcBorders>
            <w:hideMark/>
          </w:tcPr>
          <w:p w14:paraId="455D9783" w14:textId="77777777" w:rsidR="000405F9" w:rsidRPr="00CB2636" w:rsidRDefault="000405F9" w:rsidP="00123EDE">
            <w:pPr>
              <w:widowControl/>
              <w:jc w:val="left"/>
              <w:rPr>
                <w:rFonts w:ascii="微软雅黑" w:eastAsia="微软雅黑" w:hAnsi="微软雅黑" w:cs="宋体"/>
                <w:color w:val="000000"/>
                <w:kern w:val="0"/>
                <w:sz w:val="27"/>
                <w:szCs w:val="27"/>
              </w:rPr>
            </w:pPr>
            <w:r w:rsidRPr="00CB2636">
              <w:rPr>
                <w:rFonts w:ascii="微软雅黑" w:eastAsia="微软雅黑" w:hAnsi="微软雅黑" w:cs="宋体"/>
                <w:noProof/>
                <w:color w:val="000000"/>
                <w:kern w:val="0"/>
                <w:sz w:val="27"/>
                <w:szCs w:val="27"/>
              </w:rPr>
              <w:drawing>
                <wp:inline distT="0" distB="0" distL="0" distR="0" wp14:anchorId="01C3329C" wp14:editId="3879493D">
                  <wp:extent cx="3549650" cy="1917700"/>
                  <wp:effectExtent l="0" t="0" r="0" b="6350"/>
                  <wp:docPr id="25" name="图片 25" descr="http://58.246.65.10:8231/UploadFile/2021051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0517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9650" cy="1917700"/>
                          </a:xfrm>
                          <a:prstGeom prst="rect">
                            <a:avLst/>
                          </a:prstGeom>
                          <a:noFill/>
                          <a:ln>
                            <a:noFill/>
                          </a:ln>
                        </pic:spPr>
                      </pic:pic>
                    </a:graphicData>
                  </a:graphic>
                </wp:inline>
              </w:drawing>
            </w:r>
          </w:p>
        </w:tc>
        <w:tc>
          <w:tcPr>
            <w:tcW w:w="0" w:type="auto"/>
            <w:tcBorders>
              <w:top w:val="nil"/>
              <w:left w:val="nil"/>
              <w:bottom w:val="nil"/>
              <w:right w:val="nil"/>
            </w:tcBorders>
            <w:hideMark/>
          </w:tcPr>
          <w:p w14:paraId="328A535C" w14:textId="77777777" w:rsidR="000405F9" w:rsidRPr="00CB2636" w:rsidRDefault="000405F9" w:rsidP="00123EDE">
            <w:pPr>
              <w:widowControl/>
              <w:jc w:val="left"/>
              <w:rPr>
                <w:rFonts w:ascii="微软雅黑" w:eastAsia="微软雅黑" w:hAnsi="微软雅黑" w:cs="宋体"/>
                <w:color w:val="000000"/>
                <w:kern w:val="0"/>
                <w:sz w:val="27"/>
                <w:szCs w:val="27"/>
              </w:rPr>
            </w:pPr>
          </w:p>
        </w:tc>
      </w:tr>
    </w:tbl>
    <w:p w14:paraId="227F2206" w14:textId="77777777" w:rsidR="000405F9" w:rsidRDefault="000405F9" w:rsidP="006F5FEB">
      <w:r>
        <w:t>5月15日，福特新款福睿斯上市，新车共推4款，售价区间为9.08万-11.68万元。</w:t>
      </w:r>
    </w:p>
    <w:p w14:paraId="0248FFF3" w14:textId="77777777" w:rsidR="000405F9" w:rsidRDefault="000405F9" w:rsidP="006F5FEB">
      <w:r>
        <w:rPr>
          <w:rFonts w:hint="eastAsia"/>
        </w:rPr>
        <w:t>外观方面，新车多边形的前格栅外沿采用黑色高亮的设计，加入</w:t>
      </w:r>
      <w:r>
        <w:t>LED大灯。</w:t>
      </w:r>
    </w:p>
    <w:p w14:paraId="458FB07E" w14:textId="77777777" w:rsidR="000405F9" w:rsidRDefault="000405F9" w:rsidP="006F5FEB">
      <w:r>
        <w:rPr>
          <w:rFonts w:hint="eastAsia"/>
        </w:rPr>
        <w:t>内饰方面，新车采用双联屏设计，中控台用料采用硬质塑料、银色网纹饰板和皮革包裹。</w:t>
      </w:r>
    </w:p>
    <w:p w14:paraId="3472B9DA" w14:textId="77777777" w:rsidR="000405F9" w:rsidRDefault="000405F9" w:rsidP="006F5FEB">
      <w:r>
        <w:rPr>
          <w:rFonts w:hint="eastAsia"/>
        </w:rPr>
        <w:t>动力方面，新车搭载</w:t>
      </w:r>
      <w:r>
        <w:t>1.5L发动机，匹配6TIP变速箱。</w:t>
      </w:r>
    </w:p>
    <w:p w14:paraId="3050B624" w14:textId="77777777" w:rsidR="000405F9" w:rsidRDefault="000405F9" w:rsidP="006F5FEB">
      <w:pPr>
        <w:rPr>
          <w:rFonts w:cs="宋体"/>
          <w:b/>
          <w:bCs/>
          <w:i/>
          <w:iCs/>
        </w:rPr>
      </w:pPr>
      <w:r w:rsidRPr="007654C2">
        <w:rPr>
          <w:rFonts w:cs="宋体" w:hint="eastAsia"/>
          <w:b/>
          <w:bCs/>
          <w:i/>
          <w:iCs/>
        </w:rPr>
        <w:t>分析：。</w:t>
      </w:r>
    </w:p>
    <w:p w14:paraId="236843AB" w14:textId="77777777" w:rsidR="000405F9" w:rsidRPr="00DA4869" w:rsidRDefault="000405F9" w:rsidP="006F5FEB">
      <w:pPr>
        <w:pStyle w:val="a6"/>
        <w:numPr>
          <w:ilvl w:val="0"/>
          <w:numId w:val="6"/>
        </w:numPr>
        <w:ind w:firstLineChars="0"/>
        <w:outlineLvl w:val="1"/>
        <w:rPr>
          <w:b/>
        </w:rPr>
      </w:pPr>
      <w:r w:rsidRPr="00DA4869">
        <w:rPr>
          <w:b/>
        </w:rPr>
        <w:t>哈弗赤兔</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410"/>
        <w:gridCol w:w="81"/>
      </w:tblGrid>
      <w:tr w:rsidR="000405F9" w:rsidRPr="00AF64EC" w14:paraId="670F3446" w14:textId="77777777" w:rsidTr="00123EDE">
        <w:trPr>
          <w:tblCellSpacing w:w="15" w:type="dxa"/>
        </w:trPr>
        <w:tc>
          <w:tcPr>
            <w:tcW w:w="0" w:type="auto"/>
            <w:tcBorders>
              <w:top w:val="nil"/>
              <w:left w:val="nil"/>
              <w:bottom w:val="nil"/>
              <w:right w:val="nil"/>
            </w:tcBorders>
            <w:hideMark/>
          </w:tcPr>
          <w:p w14:paraId="71F8C09F" w14:textId="77777777" w:rsidR="000405F9" w:rsidRPr="00AF64EC" w:rsidRDefault="000405F9" w:rsidP="00123EDE">
            <w:pPr>
              <w:widowControl/>
              <w:jc w:val="left"/>
              <w:rPr>
                <w:rFonts w:ascii="宋体" w:eastAsia="宋体" w:hAnsi="宋体" w:cs="宋体"/>
                <w:kern w:val="0"/>
                <w:sz w:val="24"/>
              </w:rPr>
            </w:pPr>
          </w:p>
        </w:tc>
        <w:tc>
          <w:tcPr>
            <w:tcW w:w="0" w:type="auto"/>
            <w:tcBorders>
              <w:top w:val="nil"/>
              <w:left w:val="nil"/>
              <w:bottom w:val="nil"/>
              <w:right w:val="nil"/>
            </w:tcBorders>
            <w:hideMark/>
          </w:tcPr>
          <w:p w14:paraId="6F029B3B" w14:textId="77777777" w:rsidR="000405F9" w:rsidRPr="00AF64EC" w:rsidRDefault="000405F9" w:rsidP="00123EDE">
            <w:pPr>
              <w:widowControl/>
              <w:jc w:val="left"/>
              <w:rPr>
                <w:rFonts w:ascii="微软雅黑" w:eastAsia="微软雅黑" w:hAnsi="微软雅黑" w:cs="宋体"/>
                <w:color w:val="000000"/>
                <w:kern w:val="0"/>
                <w:sz w:val="27"/>
                <w:szCs w:val="27"/>
              </w:rPr>
            </w:pPr>
            <w:r w:rsidRPr="00AF64EC">
              <w:rPr>
                <w:rFonts w:ascii="微软雅黑" w:eastAsia="微软雅黑" w:hAnsi="微软雅黑" w:cs="宋体"/>
                <w:noProof/>
                <w:color w:val="000000"/>
                <w:kern w:val="0"/>
                <w:sz w:val="27"/>
                <w:szCs w:val="27"/>
              </w:rPr>
              <w:drawing>
                <wp:inline distT="0" distB="0" distL="0" distR="0" wp14:anchorId="1FFB7657" wp14:editId="0CF7B589">
                  <wp:extent cx="2759597" cy="1460500"/>
                  <wp:effectExtent l="0" t="0" r="3175" b="6350"/>
                  <wp:docPr id="6" name="图片 6" descr="http://58.246.65.10:8231/UploadFile/202105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10521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3596" cy="1462616"/>
                          </a:xfrm>
                          <a:prstGeom prst="rect">
                            <a:avLst/>
                          </a:prstGeom>
                          <a:noFill/>
                          <a:ln>
                            <a:noFill/>
                          </a:ln>
                        </pic:spPr>
                      </pic:pic>
                    </a:graphicData>
                  </a:graphic>
                </wp:inline>
              </w:drawing>
            </w:r>
          </w:p>
        </w:tc>
        <w:tc>
          <w:tcPr>
            <w:tcW w:w="0" w:type="auto"/>
            <w:tcBorders>
              <w:top w:val="nil"/>
              <w:left w:val="nil"/>
              <w:bottom w:val="nil"/>
              <w:right w:val="nil"/>
            </w:tcBorders>
            <w:hideMark/>
          </w:tcPr>
          <w:p w14:paraId="520A0FDB" w14:textId="77777777" w:rsidR="000405F9" w:rsidRPr="00AF64EC" w:rsidRDefault="000405F9" w:rsidP="00123EDE">
            <w:pPr>
              <w:widowControl/>
              <w:jc w:val="left"/>
              <w:rPr>
                <w:rFonts w:ascii="微软雅黑" w:eastAsia="微软雅黑" w:hAnsi="微软雅黑" w:cs="宋体"/>
                <w:color w:val="000000"/>
                <w:kern w:val="0"/>
                <w:sz w:val="27"/>
                <w:szCs w:val="27"/>
              </w:rPr>
            </w:pPr>
          </w:p>
        </w:tc>
      </w:tr>
    </w:tbl>
    <w:p w14:paraId="4D555AF6" w14:textId="77777777" w:rsidR="000405F9" w:rsidRDefault="000405F9" w:rsidP="006F5FEB">
      <w:r>
        <w:t>5月20日，哈弗赤兔上市，新车共推3款，售价区间为10.98万-12.38万元。</w:t>
      </w:r>
    </w:p>
    <w:p w14:paraId="5E8F8108" w14:textId="77777777" w:rsidR="000405F9" w:rsidRDefault="000405F9" w:rsidP="006F5FEB">
      <w:r>
        <w:rPr>
          <w:rFonts w:hint="eastAsia"/>
        </w:rPr>
        <w:t>外观方面，新车大尺寸六边形进气格栅内部采用交叉网格状装饰，配合保险杠处的空气动力学套件。</w:t>
      </w:r>
    </w:p>
    <w:p w14:paraId="4255FECD" w14:textId="77777777" w:rsidR="000405F9" w:rsidRDefault="000405F9" w:rsidP="006F5FEB">
      <w:r>
        <w:rPr>
          <w:rFonts w:hint="eastAsia"/>
        </w:rPr>
        <w:t>内饰方面，新车采用</w:t>
      </w:r>
      <w:r>
        <w:t>12.3英寸中控屏，大量软性材质包裹。</w:t>
      </w:r>
    </w:p>
    <w:p w14:paraId="781CD1B7" w14:textId="77777777" w:rsidR="000405F9" w:rsidRDefault="000405F9" w:rsidP="006F5FEB">
      <w:r>
        <w:rPr>
          <w:rFonts w:hint="eastAsia"/>
        </w:rPr>
        <w:t>配置方面，新车配备前排座椅</w:t>
      </w:r>
      <w:r>
        <w:t>6向电动调节和加热功能，全景天窗，后排空调出风口等。</w:t>
      </w:r>
    </w:p>
    <w:p w14:paraId="04A6521E" w14:textId="77777777" w:rsidR="000405F9" w:rsidRDefault="000405F9" w:rsidP="006F5FEB">
      <w:r>
        <w:rPr>
          <w:rFonts w:hint="eastAsia"/>
        </w:rPr>
        <w:t>动力方面，新车搭载</w:t>
      </w:r>
      <w:r>
        <w:t>1.5T发动机，匹配7DCT变速箱。</w:t>
      </w:r>
    </w:p>
    <w:p w14:paraId="7BA90D74" w14:textId="77777777" w:rsidR="000405F9" w:rsidRPr="00DA4869" w:rsidRDefault="000405F9" w:rsidP="006F5FEB">
      <w:pPr>
        <w:rPr>
          <w:rFonts w:cs="宋体"/>
          <w:b/>
          <w:bCs/>
          <w:i/>
          <w:iCs/>
        </w:rPr>
      </w:pPr>
      <w:r w:rsidRPr="007654C2">
        <w:rPr>
          <w:rFonts w:cs="宋体" w:hint="eastAsia"/>
          <w:b/>
          <w:bCs/>
          <w:i/>
          <w:iCs/>
        </w:rPr>
        <w:t>分析：。</w:t>
      </w:r>
    </w:p>
    <w:p w14:paraId="08582F9D" w14:textId="77777777" w:rsidR="000405F9" w:rsidRPr="00DA4869" w:rsidRDefault="000405F9" w:rsidP="006F5FEB">
      <w:pPr>
        <w:pStyle w:val="a6"/>
        <w:numPr>
          <w:ilvl w:val="0"/>
          <w:numId w:val="6"/>
        </w:numPr>
        <w:ind w:firstLineChars="0"/>
        <w:outlineLvl w:val="1"/>
        <w:rPr>
          <w:b/>
        </w:rPr>
      </w:pPr>
      <w:r w:rsidRPr="00DA4869">
        <w:rPr>
          <w:b/>
        </w:rPr>
        <w:t>思皓E40X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770"/>
        <w:gridCol w:w="81"/>
      </w:tblGrid>
      <w:tr w:rsidR="000405F9" w:rsidRPr="00CB2636" w14:paraId="73C342EB" w14:textId="77777777" w:rsidTr="00123EDE">
        <w:trPr>
          <w:tblCellSpacing w:w="15" w:type="dxa"/>
        </w:trPr>
        <w:tc>
          <w:tcPr>
            <w:tcW w:w="0" w:type="auto"/>
            <w:tcBorders>
              <w:top w:val="nil"/>
              <w:left w:val="nil"/>
              <w:bottom w:val="nil"/>
              <w:right w:val="nil"/>
            </w:tcBorders>
            <w:hideMark/>
          </w:tcPr>
          <w:p w14:paraId="3A2751DB" w14:textId="77777777" w:rsidR="000405F9" w:rsidRPr="00CB2636" w:rsidRDefault="000405F9" w:rsidP="00123EDE">
            <w:pPr>
              <w:widowControl/>
              <w:jc w:val="left"/>
              <w:rPr>
                <w:rFonts w:ascii="宋体" w:eastAsia="宋体" w:hAnsi="宋体" w:cs="宋体"/>
                <w:kern w:val="0"/>
                <w:sz w:val="24"/>
              </w:rPr>
            </w:pPr>
          </w:p>
        </w:tc>
        <w:tc>
          <w:tcPr>
            <w:tcW w:w="0" w:type="auto"/>
            <w:tcBorders>
              <w:top w:val="nil"/>
              <w:left w:val="nil"/>
              <w:bottom w:val="nil"/>
              <w:right w:val="nil"/>
            </w:tcBorders>
            <w:hideMark/>
          </w:tcPr>
          <w:p w14:paraId="117C24C4" w14:textId="77777777" w:rsidR="000405F9" w:rsidRPr="00CB2636" w:rsidRDefault="000405F9" w:rsidP="00123EDE">
            <w:pPr>
              <w:widowControl/>
              <w:jc w:val="left"/>
              <w:rPr>
                <w:rFonts w:ascii="微软雅黑" w:eastAsia="微软雅黑" w:hAnsi="微软雅黑" w:cs="宋体"/>
                <w:color w:val="000000"/>
                <w:kern w:val="0"/>
                <w:sz w:val="27"/>
                <w:szCs w:val="27"/>
              </w:rPr>
            </w:pPr>
            <w:r w:rsidRPr="00CB2636">
              <w:rPr>
                <w:rFonts w:ascii="微软雅黑" w:eastAsia="微软雅黑" w:hAnsi="微软雅黑" w:cs="宋体"/>
                <w:noProof/>
                <w:color w:val="000000"/>
                <w:kern w:val="0"/>
                <w:sz w:val="27"/>
                <w:szCs w:val="27"/>
              </w:rPr>
              <w:drawing>
                <wp:inline distT="0" distB="0" distL="0" distR="0" wp14:anchorId="62B54296" wp14:editId="5EC8572C">
                  <wp:extent cx="2982861" cy="1714500"/>
                  <wp:effectExtent l="0" t="0" r="8255" b="0"/>
                  <wp:docPr id="4" name="图片 4" descr="http://58.246.65.10:8231/UploadFile/2021051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517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6934" cy="1716841"/>
                          </a:xfrm>
                          <a:prstGeom prst="rect">
                            <a:avLst/>
                          </a:prstGeom>
                          <a:noFill/>
                          <a:ln>
                            <a:noFill/>
                          </a:ln>
                        </pic:spPr>
                      </pic:pic>
                    </a:graphicData>
                  </a:graphic>
                </wp:inline>
              </w:drawing>
            </w:r>
          </w:p>
        </w:tc>
        <w:tc>
          <w:tcPr>
            <w:tcW w:w="0" w:type="auto"/>
            <w:tcBorders>
              <w:top w:val="nil"/>
              <w:left w:val="nil"/>
              <w:bottom w:val="nil"/>
              <w:right w:val="nil"/>
            </w:tcBorders>
            <w:hideMark/>
          </w:tcPr>
          <w:p w14:paraId="629B1D63" w14:textId="77777777" w:rsidR="000405F9" w:rsidRPr="00CB2636" w:rsidRDefault="000405F9" w:rsidP="00123EDE">
            <w:pPr>
              <w:widowControl/>
              <w:jc w:val="left"/>
              <w:rPr>
                <w:rFonts w:ascii="微软雅黑" w:eastAsia="微软雅黑" w:hAnsi="微软雅黑" w:cs="宋体"/>
                <w:color w:val="000000"/>
                <w:kern w:val="0"/>
                <w:sz w:val="27"/>
                <w:szCs w:val="27"/>
              </w:rPr>
            </w:pPr>
          </w:p>
        </w:tc>
      </w:tr>
    </w:tbl>
    <w:p w14:paraId="24EB170D" w14:textId="77777777" w:rsidR="000405F9" w:rsidRDefault="000405F9" w:rsidP="006F5FEB">
      <w:r>
        <w:t>5月15日，思皓E40X上市，新车共推3款，补贴后售价区间为13万-15.59万元，享受国补1.62-1.8万元。</w:t>
      </w:r>
    </w:p>
    <w:p w14:paraId="69E013EE" w14:textId="77777777" w:rsidR="000405F9" w:rsidRDefault="000405F9" w:rsidP="006F5FEB">
      <w:r>
        <w:rPr>
          <w:rFonts w:hint="eastAsia"/>
        </w:rPr>
        <w:t>外观方面，新车采用窄条幅式格栅设计，一根镀铬饰条与两侧灯组相连接，尾灯采用贯穿式设计。</w:t>
      </w:r>
    </w:p>
    <w:p w14:paraId="546972DE" w14:textId="77777777" w:rsidR="000405F9" w:rsidRDefault="000405F9" w:rsidP="006F5FEB">
      <w:r>
        <w:rPr>
          <w:rFonts w:hint="eastAsia"/>
        </w:rPr>
        <w:t>内饰方面，新车深色调内饰加入镀铬元素点缀，搭配悬浮式大尺寸中控屏。</w:t>
      </w:r>
    </w:p>
    <w:p w14:paraId="6C688D95" w14:textId="77777777" w:rsidR="000405F9" w:rsidRDefault="000405F9" w:rsidP="006F5FEB">
      <w:r>
        <w:rPr>
          <w:rFonts w:hint="eastAsia"/>
        </w:rPr>
        <w:t>动力方面，新车搭载电动机，</w:t>
      </w:r>
      <w:r>
        <w:t>NEDC续航里程为420km和502km。</w:t>
      </w:r>
    </w:p>
    <w:p w14:paraId="020C6C4B" w14:textId="77777777" w:rsidR="000405F9" w:rsidRDefault="000405F9" w:rsidP="006F5FEB">
      <w:pPr>
        <w:rPr>
          <w:rFonts w:cs="宋体"/>
          <w:b/>
          <w:bCs/>
          <w:i/>
          <w:iCs/>
        </w:rPr>
      </w:pPr>
      <w:r w:rsidRPr="007654C2">
        <w:rPr>
          <w:rFonts w:cs="宋体" w:hint="eastAsia"/>
          <w:b/>
          <w:bCs/>
          <w:i/>
          <w:iCs/>
        </w:rPr>
        <w:t>分析：。</w:t>
      </w:r>
    </w:p>
    <w:p w14:paraId="7942F830" w14:textId="77777777" w:rsidR="006F5FEB" w:rsidRPr="00DA5660" w:rsidRDefault="006F5FEB" w:rsidP="006F5FEB">
      <w:pPr>
        <w:pStyle w:val="a6"/>
        <w:numPr>
          <w:ilvl w:val="0"/>
          <w:numId w:val="14"/>
        </w:numPr>
        <w:ind w:firstLineChars="0"/>
        <w:outlineLvl w:val="0"/>
        <w:rPr>
          <w:b/>
        </w:rPr>
      </w:pPr>
      <w:r w:rsidRPr="00C97499">
        <w:rPr>
          <w:rFonts w:cs="宋体" w:hint="eastAsia"/>
          <w:b/>
          <w:bCs/>
        </w:rPr>
        <w:t>宏观经济与政策</w:t>
      </w:r>
    </w:p>
    <w:p w14:paraId="4945AABB" w14:textId="77777777" w:rsidR="000405F9" w:rsidRPr="00DA4869" w:rsidRDefault="000405F9" w:rsidP="006F5FEB">
      <w:pPr>
        <w:pStyle w:val="a6"/>
        <w:numPr>
          <w:ilvl w:val="0"/>
          <w:numId w:val="15"/>
        </w:numPr>
        <w:ind w:firstLineChars="0"/>
        <w:outlineLvl w:val="1"/>
        <w:rPr>
          <w:b/>
        </w:rPr>
      </w:pPr>
      <w:r w:rsidRPr="00DA4869">
        <w:rPr>
          <w:rFonts w:hint="eastAsia"/>
          <w:b/>
        </w:rPr>
        <w:t>统计局：</w:t>
      </w:r>
      <w:r w:rsidRPr="00DA4869">
        <w:rPr>
          <w:b/>
        </w:rPr>
        <w:t>1-4月份全国固定资产投资增长19.9%</w:t>
      </w:r>
    </w:p>
    <w:p w14:paraId="10B3B209" w14:textId="77777777" w:rsidR="000405F9" w:rsidRDefault="000405F9" w:rsidP="006F5FEB">
      <w:r>
        <w:t>1-4月份，全国固定资产投资（不含农户）143,804亿元，同比增长19.9%；比2019年1-4月份增长8.0%，两年平均增长3.9%；环比增长1.49%。其中，民间固定资产投资82,519亿元，同比增长21.0%。</w:t>
      </w:r>
    </w:p>
    <w:p w14:paraId="58C1BE89" w14:textId="77777777" w:rsidR="000405F9" w:rsidRDefault="000405F9" w:rsidP="006F5FEB">
      <w:pPr>
        <w:rPr>
          <w:rFonts w:cs="宋体"/>
          <w:b/>
          <w:bCs/>
          <w:i/>
          <w:iCs/>
        </w:rPr>
      </w:pPr>
      <w:r w:rsidRPr="0029395C">
        <w:rPr>
          <w:rFonts w:cs="宋体" w:hint="eastAsia"/>
          <w:b/>
          <w:bCs/>
          <w:i/>
          <w:iCs/>
        </w:rPr>
        <w:t>分析：。</w:t>
      </w:r>
    </w:p>
    <w:p w14:paraId="1BB7819C" w14:textId="77777777" w:rsidR="000405F9" w:rsidRPr="00DA4869" w:rsidRDefault="000405F9" w:rsidP="006F5FEB">
      <w:pPr>
        <w:pStyle w:val="a6"/>
        <w:numPr>
          <w:ilvl w:val="0"/>
          <w:numId w:val="15"/>
        </w:numPr>
        <w:ind w:firstLineChars="0"/>
        <w:outlineLvl w:val="1"/>
        <w:rPr>
          <w:b/>
        </w:rPr>
      </w:pPr>
      <w:r w:rsidRPr="00DA4869">
        <w:rPr>
          <w:rFonts w:hint="eastAsia"/>
          <w:b/>
        </w:rPr>
        <w:t>统计局：</w:t>
      </w:r>
      <w:r w:rsidRPr="00DA4869">
        <w:rPr>
          <w:b/>
        </w:rPr>
        <w:t>4月份规模以上工业增加值增长9.8%</w:t>
      </w:r>
    </w:p>
    <w:p w14:paraId="69F41077" w14:textId="77777777" w:rsidR="000405F9" w:rsidRDefault="000405F9" w:rsidP="006F5FEB">
      <w:r>
        <w:t>4月份，规模以上工业增加值同比实际增长9.8%，环比增长0.52%。1-4月份，规模以上工业增加值同比增长20.3%。</w:t>
      </w:r>
    </w:p>
    <w:p w14:paraId="53289A6B" w14:textId="77777777" w:rsidR="000405F9" w:rsidRDefault="000405F9" w:rsidP="006F5FEB">
      <w:pPr>
        <w:rPr>
          <w:rFonts w:cs="宋体"/>
          <w:b/>
          <w:bCs/>
          <w:i/>
          <w:iCs/>
        </w:rPr>
      </w:pPr>
      <w:r w:rsidRPr="0029395C">
        <w:rPr>
          <w:rFonts w:cs="宋体" w:hint="eastAsia"/>
          <w:b/>
          <w:bCs/>
          <w:i/>
          <w:iCs/>
        </w:rPr>
        <w:t>分析：。</w:t>
      </w:r>
    </w:p>
    <w:p w14:paraId="57B8D801" w14:textId="77777777" w:rsidR="000405F9" w:rsidRPr="00DA4869" w:rsidRDefault="000405F9" w:rsidP="006F5FEB">
      <w:pPr>
        <w:pStyle w:val="a6"/>
        <w:numPr>
          <w:ilvl w:val="0"/>
          <w:numId w:val="15"/>
        </w:numPr>
        <w:ind w:firstLineChars="0"/>
        <w:outlineLvl w:val="1"/>
        <w:rPr>
          <w:b/>
        </w:rPr>
      </w:pPr>
      <w:r w:rsidRPr="00DA4869">
        <w:rPr>
          <w:rFonts w:hint="eastAsia"/>
          <w:b/>
        </w:rPr>
        <w:t>统计局：</w:t>
      </w:r>
      <w:r w:rsidRPr="00DA4869">
        <w:rPr>
          <w:b/>
        </w:rPr>
        <w:t>4月份社会消费品零售总额增长17.7%</w:t>
      </w:r>
    </w:p>
    <w:p w14:paraId="69439619" w14:textId="77777777" w:rsidR="000405F9" w:rsidRDefault="000405F9" w:rsidP="006F5FEB">
      <w:r>
        <w:t>4月份，社会消费品零售总额33,153亿元，同比增长17.7%。其中，除汽车以外的消费品零售额29,468亿元，增长17.9%。1-4月份，社会消费品零售总额138,373亿元，同比增长29.6%。</w:t>
      </w:r>
    </w:p>
    <w:p w14:paraId="60E220F6" w14:textId="77777777" w:rsidR="000405F9" w:rsidRDefault="000405F9" w:rsidP="006F5FEB">
      <w:pPr>
        <w:rPr>
          <w:rFonts w:cs="宋体"/>
          <w:b/>
          <w:bCs/>
          <w:i/>
          <w:iCs/>
        </w:rPr>
      </w:pPr>
      <w:r w:rsidRPr="0029395C">
        <w:rPr>
          <w:rFonts w:cs="宋体" w:hint="eastAsia"/>
          <w:b/>
          <w:bCs/>
          <w:i/>
          <w:iCs/>
        </w:rPr>
        <w:t>分析：。</w:t>
      </w:r>
    </w:p>
    <w:p w14:paraId="5E175C13" w14:textId="77777777" w:rsidR="000405F9" w:rsidRPr="00DA4869" w:rsidRDefault="000405F9" w:rsidP="006F5FEB">
      <w:pPr>
        <w:pStyle w:val="a6"/>
        <w:numPr>
          <w:ilvl w:val="0"/>
          <w:numId w:val="15"/>
        </w:numPr>
        <w:ind w:firstLineChars="0"/>
        <w:outlineLvl w:val="1"/>
        <w:rPr>
          <w:b/>
        </w:rPr>
      </w:pPr>
      <w:r w:rsidRPr="00DA4869">
        <w:rPr>
          <w:rFonts w:hint="eastAsia"/>
          <w:b/>
        </w:rPr>
        <w:t>统计局：</w:t>
      </w:r>
      <w:r w:rsidRPr="00DA4869">
        <w:rPr>
          <w:b/>
        </w:rPr>
        <w:t>4月份我国货物进出口总额同比增长26.6%</w:t>
      </w:r>
    </w:p>
    <w:p w14:paraId="41343585" w14:textId="77777777" w:rsidR="000405F9" w:rsidRDefault="000405F9" w:rsidP="006F5FEB">
      <w:r>
        <w:t>4月份，货物进出口总额31,492亿元，同比增长26.6%。其中，出口17,128亿元，同比增长22.2%；进口14,363亿元，同比增长32.2%。进出口相抵，贸易顺差2,765亿元。</w:t>
      </w:r>
    </w:p>
    <w:p w14:paraId="0AF60962" w14:textId="77777777" w:rsidR="000405F9" w:rsidRDefault="000405F9" w:rsidP="006F5FEB">
      <w:pPr>
        <w:rPr>
          <w:rFonts w:cs="宋体"/>
          <w:b/>
          <w:bCs/>
          <w:i/>
          <w:iCs/>
        </w:rPr>
      </w:pPr>
      <w:r w:rsidRPr="0029395C">
        <w:rPr>
          <w:rFonts w:cs="宋体" w:hint="eastAsia"/>
          <w:b/>
          <w:bCs/>
          <w:i/>
          <w:iCs/>
        </w:rPr>
        <w:t>分析：。</w:t>
      </w:r>
    </w:p>
    <w:p w14:paraId="1BD2B4D1" w14:textId="77777777" w:rsidR="000405F9" w:rsidRPr="00DA4869" w:rsidRDefault="000405F9" w:rsidP="006F5FEB">
      <w:pPr>
        <w:pStyle w:val="a6"/>
        <w:numPr>
          <w:ilvl w:val="0"/>
          <w:numId w:val="15"/>
        </w:numPr>
        <w:ind w:firstLineChars="0"/>
        <w:outlineLvl w:val="1"/>
        <w:rPr>
          <w:b/>
        </w:rPr>
      </w:pPr>
      <w:r w:rsidRPr="00DA4869">
        <w:rPr>
          <w:rFonts w:hint="eastAsia"/>
          <w:b/>
        </w:rPr>
        <w:t>央行开展</w:t>
      </w:r>
      <w:r w:rsidRPr="00DA4869">
        <w:rPr>
          <w:b/>
        </w:rPr>
        <w:t>100亿元逆回购操作</w:t>
      </w:r>
    </w:p>
    <w:p w14:paraId="7D6F82F3" w14:textId="77777777" w:rsidR="000405F9" w:rsidRDefault="000405F9" w:rsidP="006F5FEB">
      <w:r>
        <w:t>5月20日，央行开展100亿元逆回购操作，因今日有100亿元逆回购到期，当日实现零投放零回笼。</w:t>
      </w:r>
    </w:p>
    <w:p w14:paraId="39FF99FE" w14:textId="77777777" w:rsidR="000405F9" w:rsidRDefault="000405F9" w:rsidP="006F5FEB">
      <w:pPr>
        <w:rPr>
          <w:rFonts w:cs="宋体"/>
          <w:b/>
          <w:bCs/>
          <w:i/>
          <w:iCs/>
        </w:rPr>
      </w:pPr>
      <w:r w:rsidRPr="0029395C">
        <w:rPr>
          <w:rFonts w:cs="宋体" w:hint="eastAsia"/>
          <w:b/>
          <w:bCs/>
          <w:i/>
          <w:iCs/>
        </w:rPr>
        <w:t>分析：。</w:t>
      </w:r>
    </w:p>
    <w:p w14:paraId="1DC3668A" w14:textId="77777777" w:rsidR="006F5FEB" w:rsidRPr="00567A78" w:rsidRDefault="006F5FEB" w:rsidP="006F5FEB">
      <w:pPr>
        <w:pStyle w:val="a6"/>
        <w:numPr>
          <w:ilvl w:val="0"/>
          <w:numId w:val="8"/>
        </w:numPr>
        <w:ind w:firstLineChars="0"/>
        <w:outlineLvl w:val="0"/>
        <w:rPr>
          <w:b/>
        </w:rPr>
      </w:pPr>
      <w:r w:rsidRPr="002009FE">
        <w:rPr>
          <w:rFonts w:cs="宋体" w:hint="eastAsia"/>
          <w:b/>
          <w:bCs/>
        </w:rPr>
        <w:t>新品信息跟踪</w:t>
      </w:r>
    </w:p>
    <w:p w14:paraId="1482620F" w14:textId="77777777" w:rsidR="000405F9" w:rsidRPr="00DA4869" w:rsidRDefault="000405F9" w:rsidP="006F5FEB">
      <w:pPr>
        <w:pStyle w:val="a6"/>
        <w:numPr>
          <w:ilvl w:val="3"/>
          <w:numId w:val="9"/>
        </w:numPr>
        <w:ind w:left="426" w:firstLineChars="0"/>
        <w:outlineLvl w:val="1"/>
        <w:rPr>
          <w:b/>
        </w:rPr>
      </w:pPr>
      <w:r w:rsidRPr="00DA4869">
        <w:rPr>
          <w:rFonts w:hint="eastAsia"/>
          <w:b/>
        </w:rPr>
        <w:t>领克</w:t>
      </w:r>
      <w:r w:rsidRPr="00DA4869">
        <w:rPr>
          <w:b/>
        </w:rPr>
        <w:t>02Hatchback将于6月1日上市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452"/>
        <w:gridCol w:w="81"/>
      </w:tblGrid>
      <w:tr w:rsidR="000405F9" w:rsidRPr="006D3414" w14:paraId="2C18F13A" w14:textId="77777777" w:rsidTr="00123EDE">
        <w:trPr>
          <w:tblCellSpacing w:w="15" w:type="dxa"/>
        </w:trPr>
        <w:tc>
          <w:tcPr>
            <w:tcW w:w="0" w:type="auto"/>
            <w:tcBorders>
              <w:top w:val="nil"/>
              <w:left w:val="nil"/>
              <w:bottom w:val="nil"/>
              <w:right w:val="nil"/>
            </w:tcBorders>
            <w:hideMark/>
          </w:tcPr>
          <w:p w14:paraId="68F897A3" w14:textId="77777777" w:rsidR="000405F9" w:rsidRPr="006D3414" w:rsidRDefault="000405F9" w:rsidP="00123EDE">
            <w:pPr>
              <w:widowControl/>
              <w:jc w:val="left"/>
              <w:rPr>
                <w:rFonts w:ascii="宋体" w:eastAsia="宋体" w:hAnsi="宋体" w:cs="宋体"/>
                <w:kern w:val="0"/>
                <w:sz w:val="24"/>
              </w:rPr>
            </w:pPr>
          </w:p>
        </w:tc>
        <w:tc>
          <w:tcPr>
            <w:tcW w:w="0" w:type="auto"/>
            <w:tcBorders>
              <w:top w:val="nil"/>
              <w:left w:val="nil"/>
              <w:bottom w:val="nil"/>
              <w:right w:val="nil"/>
            </w:tcBorders>
            <w:hideMark/>
          </w:tcPr>
          <w:p w14:paraId="23DE3F47" w14:textId="77777777" w:rsidR="000405F9" w:rsidRPr="006D3414" w:rsidRDefault="000405F9" w:rsidP="00123EDE">
            <w:pPr>
              <w:widowControl/>
              <w:jc w:val="left"/>
              <w:rPr>
                <w:rFonts w:ascii="微软雅黑" w:eastAsia="微软雅黑" w:hAnsi="微软雅黑" w:cs="宋体"/>
                <w:color w:val="000000"/>
                <w:kern w:val="0"/>
                <w:sz w:val="27"/>
                <w:szCs w:val="27"/>
              </w:rPr>
            </w:pPr>
            <w:r w:rsidRPr="006D3414">
              <w:rPr>
                <w:rFonts w:ascii="微软雅黑" w:eastAsia="微软雅黑" w:hAnsi="微软雅黑" w:cs="宋体"/>
                <w:noProof/>
                <w:color w:val="000000"/>
                <w:kern w:val="0"/>
                <w:sz w:val="27"/>
                <w:szCs w:val="27"/>
              </w:rPr>
              <w:drawing>
                <wp:inline distT="0" distB="0" distL="0" distR="0" wp14:anchorId="76264C46" wp14:editId="3649216D">
                  <wp:extent cx="2789417" cy="1384300"/>
                  <wp:effectExtent l="0" t="0" r="0" b="6350"/>
                  <wp:docPr id="13" name="图片 13" descr="http://58.246.65.10:8231/UploadFile/2021052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105200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9371" cy="1389240"/>
                          </a:xfrm>
                          <a:prstGeom prst="rect">
                            <a:avLst/>
                          </a:prstGeom>
                          <a:noFill/>
                          <a:ln>
                            <a:noFill/>
                          </a:ln>
                        </pic:spPr>
                      </pic:pic>
                    </a:graphicData>
                  </a:graphic>
                </wp:inline>
              </w:drawing>
            </w:r>
          </w:p>
        </w:tc>
        <w:tc>
          <w:tcPr>
            <w:tcW w:w="0" w:type="auto"/>
            <w:tcBorders>
              <w:top w:val="nil"/>
              <w:left w:val="nil"/>
              <w:bottom w:val="nil"/>
              <w:right w:val="nil"/>
            </w:tcBorders>
            <w:hideMark/>
          </w:tcPr>
          <w:p w14:paraId="202E5253" w14:textId="77777777" w:rsidR="000405F9" w:rsidRPr="006D3414" w:rsidRDefault="000405F9" w:rsidP="00123EDE">
            <w:pPr>
              <w:widowControl/>
              <w:jc w:val="left"/>
              <w:rPr>
                <w:rFonts w:ascii="微软雅黑" w:eastAsia="微软雅黑" w:hAnsi="微软雅黑" w:cs="宋体"/>
                <w:color w:val="000000"/>
                <w:kern w:val="0"/>
                <w:sz w:val="27"/>
                <w:szCs w:val="27"/>
              </w:rPr>
            </w:pPr>
          </w:p>
        </w:tc>
      </w:tr>
    </w:tbl>
    <w:p w14:paraId="53EB04F4" w14:textId="77777777" w:rsidR="000405F9" w:rsidRDefault="000405F9" w:rsidP="006F5FEB">
      <w:r>
        <w:rPr>
          <w:rFonts w:hint="eastAsia"/>
        </w:rPr>
        <w:t>外观方面，新车采用新的格栅设计，分体式前脸。</w:t>
      </w:r>
    </w:p>
    <w:p w14:paraId="7A29D808" w14:textId="77777777" w:rsidR="000405F9" w:rsidRDefault="000405F9" w:rsidP="006F5FEB">
      <w:r>
        <w:rPr>
          <w:rFonts w:hint="eastAsia"/>
        </w:rPr>
        <w:t>内饰方面，新车采用黑色为主的风格，方向盘回正位、空调出风口、挡把周围以及安全带采用橙色点缀。</w:t>
      </w:r>
    </w:p>
    <w:p w14:paraId="3251B17B" w14:textId="77777777" w:rsidR="000405F9" w:rsidRDefault="000405F9" w:rsidP="006F5FEB">
      <w:r>
        <w:rPr>
          <w:rFonts w:hint="eastAsia"/>
        </w:rPr>
        <w:t>动力方面，新车将搭载</w:t>
      </w:r>
      <w:r>
        <w:t>2.0T发动机。</w:t>
      </w:r>
    </w:p>
    <w:p w14:paraId="031277DB" w14:textId="77777777" w:rsidR="000405F9" w:rsidRDefault="000405F9" w:rsidP="006F5FEB">
      <w:pPr>
        <w:rPr>
          <w:rFonts w:cs="宋体"/>
          <w:b/>
          <w:bCs/>
          <w:i/>
          <w:iCs/>
        </w:rPr>
      </w:pPr>
      <w:r w:rsidRPr="002009FE">
        <w:rPr>
          <w:rFonts w:cs="宋体" w:hint="eastAsia"/>
          <w:b/>
          <w:bCs/>
          <w:i/>
          <w:iCs/>
        </w:rPr>
        <w:t>分析：。</w:t>
      </w:r>
    </w:p>
    <w:p w14:paraId="768CBA90" w14:textId="77777777" w:rsidR="000405F9" w:rsidRPr="008D6934" w:rsidRDefault="000405F9" w:rsidP="006F5FEB">
      <w:pPr>
        <w:pStyle w:val="a6"/>
        <w:numPr>
          <w:ilvl w:val="3"/>
          <w:numId w:val="9"/>
        </w:numPr>
        <w:ind w:left="426" w:firstLineChars="0"/>
        <w:outlineLvl w:val="1"/>
        <w:rPr>
          <w:b/>
        </w:rPr>
      </w:pPr>
      <w:r w:rsidRPr="008D6934">
        <w:rPr>
          <w:rFonts w:hint="eastAsia"/>
          <w:b/>
        </w:rPr>
        <w:t>全新一代吉利帝豪</w:t>
      </w:r>
    </w:p>
    <w:p w14:paraId="0FDE1463" w14:textId="77777777" w:rsidR="000405F9" w:rsidRDefault="000405F9" w:rsidP="006F5FEB">
      <w:r>
        <w:rPr>
          <w:noProof/>
          <w:color w:val="000000"/>
        </w:rPr>
        <w:drawing>
          <wp:inline distT="0" distB="0" distL="0" distR="0" wp14:anchorId="2E942026" wp14:editId="03A22B93">
            <wp:extent cx="2286000" cy="1428750"/>
            <wp:effectExtent l="0" t="0" r="0" b="0"/>
            <wp:docPr id="20" name="图片 20" descr="http://dss.way-s.cn/news/net_images/autohome/f00fa6005a066442785d397eddc51bee7daca15b/3e2bf493896405352a8888265e7765c7eb7d15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autohome/f00fa6005a066442785d397eddc51bee7daca15b/3e2bf493896405352a8888265e7765c7eb7d15db.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428750"/>
                    </a:xfrm>
                    <a:prstGeom prst="rect">
                      <a:avLst/>
                    </a:prstGeom>
                    <a:noFill/>
                    <a:ln>
                      <a:noFill/>
                    </a:ln>
                  </pic:spPr>
                </pic:pic>
              </a:graphicData>
            </a:graphic>
          </wp:inline>
        </w:drawing>
      </w:r>
    </w:p>
    <w:p w14:paraId="55C0DDEC" w14:textId="77777777" w:rsidR="000405F9" w:rsidRDefault="000405F9" w:rsidP="006F5FEB">
      <w:r>
        <w:rPr>
          <w:rFonts w:hint="eastAsia"/>
        </w:rPr>
        <w:t>吉利旗下紧凑型轿车——全新一代帝豪（官方称为第四代）将于三季度内上市（最早于</w:t>
      </w:r>
      <w:r>
        <w:t>7月底或8月份内）。外观方面，新车采用了多边形前格栅，内部则配有直瀑式饰条元素，搭配全黑色的品牌LOGO以及两侧狭长灯组，视觉效果突出。车身侧面来看，新车的侧面线条流畅利落，从前翼子板延伸至尾部，串联起整个车身，营造出饱满完整的型面。同时，新车的车头微微下压，车尾微微上翘，而车顶弧线从车头延展至车尾，让整车看起来尽显舒展。动力方面，新车将搭载型号为JLC-4G15B的1.5L自然吸气发动机，其最大功率为114马力。</w:t>
      </w:r>
    </w:p>
    <w:p w14:paraId="630E9D45" w14:textId="77777777" w:rsidR="000405F9" w:rsidRPr="008D6934" w:rsidRDefault="000405F9" w:rsidP="006F5FEB">
      <w:pPr>
        <w:rPr>
          <w:rFonts w:cs="宋体"/>
          <w:b/>
          <w:bCs/>
          <w:i/>
          <w:iCs/>
        </w:rPr>
      </w:pPr>
      <w:r w:rsidRPr="002009FE">
        <w:rPr>
          <w:rFonts w:cs="宋体" w:hint="eastAsia"/>
          <w:b/>
          <w:bCs/>
          <w:i/>
          <w:iCs/>
        </w:rPr>
        <w:t>分析：。</w:t>
      </w:r>
    </w:p>
    <w:p w14:paraId="7DF24E88" w14:textId="77777777" w:rsidR="006F5FEB" w:rsidRPr="002009FE" w:rsidRDefault="006F5FEB" w:rsidP="006F5FEB">
      <w:pPr>
        <w:pStyle w:val="a6"/>
        <w:numPr>
          <w:ilvl w:val="0"/>
          <w:numId w:val="4"/>
        </w:numPr>
        <w:ind w:firstLineChars="0"/>
        <w:outlineLvl w:val="0"/>
      </w:pPr>
      <w:r>
        <w:rPr>
          <w:rFonts w:cs="宋体" w:hint="eastAsia"/>
          <w:b/>
          <w:bCs/>
        </w:rPr>
        <w:t>企业信息</w:t>
      </w:r>
    </w:p>
    <w:p w14:paraId="65D0B114" w14:textId="77777777" w:rsidR="00886731" w:rsidRPr="00DA4869" w:rsidRDefault="00886731" w:rsidP="006F5FEB">
      <w:pPr>
        <w:pStyle w:val="a6"/>
        <w:numPr>
          <w:ilvl w:val="3"/>
          <w:numId w:val="17"/>
        </w:numPr>
        <w:ind w:firstLineChars="0"/>
        <w:jc w:val="left"/>
        <w:outlineLvl w:val="1"/>
        <w:rPr>
          <w:b/>
        </w:rPr>
      </w:pPr>
      <w:r w:rsidRPr="00DA4869">
        <w:rPr>
          <w:b/>
        </w:rPr>
        <w:t>BEIJING推新发动机平台</w:t>
      </w:r>
    </w:p>
    <w:p w14:paraId="12263804" w14:textId="77777777" w:rsidR="00886731" w:rsidRDefault="00886731" w:rsidP="006F5FEB">
      <w:r>
        <w:t>BEIJING汽车发布了新一代发动机平台——SUPERPOWER，其由北汽中德双方共同打造，具备S（劲）、U（智）、P（静）、E（省）、R（韧）五大优势，力争打造1.5T发动机性能标杆。以SUPERPOWER为起点，BEIJING汽车也正式迈入了动力技术新阶段，随着其逐步量产，并搭载在下一代车型上。</w:t>
      </w:r>
    </w:p>
    <w:p w14:paraId="5F3FAC92" w14:textId="77777777" w:rsidR="00886731" w:rsidRDefault="00886731" w:rsidP="006F5FEB">
      <w:pPr>
        <w:ind w:left="210" w:hangingChars="100" w:hanging="210"/>
        <w:rPr>
          <w:rFonts w:cs="宋体"/>
          <w:b/>
          <w:bCs/>
          <w:i/>
          <w:iCs/>
        </w:rPr>
      </w:pPr>
      <w:r w:rsidRPr="00F94E69">
        <w:rPr>
          <w:rFonts w:cs="宋体" w:hint="eastAsia"/>
          <w:b/>
          <w:bCs/>
          <w:i/>
          <w:iCs/>
        </w:rPr>
        <w:t>分析：。</w:t>
      </w:r>
    </w:p>
    <w:p w14:paraId="65FBDD7B" w14:textId="77777777" w:rsidR="00886731" w:rsidRPr="00DA4869" w:rsidRDefault="00886731" w:rsidP="006F5FEB">
      <w:pPr>
        <w:pStyle w:val="a6"/>
        <w:numPr>
          <w:ilvl w:val="3"/>
          <w:numId w:val="17"/>
        </w:numPr>
        <w:ind w:firstLineChars="0"/>
        <w:jc w:val="left"/>
        <w:outlineLvl w:val="1"/>
        <w:rPr>
          <w:b/>
        </w:rPr>
      </w:pPr>
      <w:r w:rsidRPr="00DA4869">
        <w:rPr>
          <w:rFonts w:hint="eastAsia"/>
          <w:b/>
        </w:rPr>
        <w:t>奔腾正式公布新品牌战略</w:t>
      </w:r>
    </w:p>
    <w:p w14:paraId="0A6CA562" w14:textId="77777777" w:rsidR="00886731" w:rsidRDefault="00886731" w:rsidP="006F5FEB">
      <w:r>
        <w:t>5月18日，奔腾迎来品牌15周年，官方正式发布了新品牌战略，奔腾品牌致力于成为优秀主流的中国汽车品牌，这将通过产品的三大结构结构进行巩固，包括智擎动力、D-Life和无限方程技术架构，未来奔腾的全新车型都将以此为基础进行打造。此外，2023年-2025年，会以每年2款以上，完成5款新能源和8款传统能源车的发布。</w:t>
      </w:r>
    </w:p>
    <w:p w14:paraId="05115116" w14:textId="77777777" w:rsidR="00886731" w:rsidRDefault="00886731" w:rsidP="006F5FEB">
      <w:pPr>
        <w:ind w:left="210" w:hangingChars="100" w:hanging="210"/>
        <w:rPr>
          <w:rFonts w:cs="宋体"/>
          <w:b/>
          <w:bCs/>
          <w:i/>
          <w:iCs/>
        </w:rPr>
      </w:pPr>
      <w:r w:rsidRPr="00F94E69">
        <w:rPr>
          <w:rFonts w:cs="宋体" w:hint="eastAsia"/>
          <w:b/>
          <w:bCs/>
          <w:i/>
          <w:iCs/>
        </w:rPr>
        <w:t>分析：。</w:t>
      </w:r>
    </w:p>
    <w:p w14:paraId="04605A1D" w14:textId="77777777" w:rsidR="00886731" w:rsidRPr="00C4620E" w:rsidRDefault="00886731" w:rsidP="006F5FEB">
      <w:pPr>
        <w:pStyle w:val="a6"/>
        <w:numPr>
          <w:ilvl w:val="3"/>
          <w:numId w:val="17"/>
        </w:numPr>
        <w:ind w:firstLineChars="0"/>
        <w:jc w:val="left"/>
        <w:outlineLvl w:val="1"/>
        <w:rPr>
          <w:b/>
        </w:rPr>
      </w:pPr>
      <w:r w:rsidRPr="00C4620E">
        <w:rPr>
          <w:rFonts w:hint="eastAsia"/>
          <w:b/>
        </w:rPr>
        <w:t>比亚迪</w:t>
      </w:r>
      <w:r w:rsidRPr="00C4620E">
        <w:rPr>
          <w:b/>
        </w:rPr>
        <w:t>DM-i车型平均交付时间3.5个月</w:t>
      </w:r>
    </w:p>
    <w:p w14:paraId="7F6DC8F2" w14:textId="77777777" w:rsidR="00886731" w:rsidRDefault="00886731" w:rsidP="006F5FEB">
      <w:r w:rsidRPr="000A4474">
        <w:t>5月17日，比亚迪官方针对“DM-i“产能不足导致车型交付缓慢向客户致歉，目前新增订单的平均交付等待时间仍然需要3.5个月，比亚迪将进一步扩大产能，搭建优化客户订单查询系统，提升消费者体验。</w:t>
      </w:r>
    </w:p>
    <w:p w14:paraId="31C2F7E2" w14:textId="77777777" w:rsidR="00886731" w:rsidRPr="00F61AFE" w:rsidRDefault="00886731" w:rsidP="006F5FEB">
      <w:pPr>
        <w:ind w:left="210" w:hangingChars="100" w:hanging="210"/>
        <w:rPr>
          <w:rFonts w:cs="宋体"/>
          <w:b/>
          <w:bCs/>
          <w:i/>
          <w:iCs/>
        </w:rPr>
      </w:pPr>
      <w:r w:rsidRPr="00F94E69">
        <w:rPr>
          <w:rFonts w:cs="宋体" w:hint="eastAsia"/>
          <w:b/>
          <w:bCs/>
          <w:i/>
          <w:iCs/>
        </w:rPr>
        <w:t>分析：。</w:t>
      </w:r>
    </w:p>
    <w:p w14:paraId="20DB3A20" w14:textId="77777777" w:rsidR="00886731" w:rsidRPr="005C075A" w:rsidRDefault="00886731" w:rsidP="006F5FEB">
      <w:pPr>
        <w:pStyle w:val="a6"/>
        <w:numPr>
          <w:ilvl w:val="3"/>
          <w:numId w:val="17"/>
        </w:numPr>
        <w:ind w:firstLineChars="0"/>
        <w:jc w:val="left"/>
        <w:outlineLvl w:val="1"/>
        <w:rPr>
          <w:b/>
        </w:rPr>
      </w:pPr>
      <w:r w:rsidRPr="005C075A">
        <w:rPr>
          <w:b/>
        </w:rPr>
        <w:t>比亚迪正式进军挪威市场</w:t>
      </w:r>
    </w:p>
    <w:p w14:paraId="15519D18" w14:textId="41152E59" w:rsidR="00886731" w:rsidRDefault="00886731" w:rsidP="006F5FEB">
      <w:r>
        <w:t>5月19日，比亚迪第100万辆新能源汽车正式下线。比亚迪新能源乘用车业务正式进军欧洲市场，挪威将成为比亚迪进入欧洲乘用车市场的首站，开启电动化出行新征程。</w:t>
      </w:r>
    </w:p>
    <w:p w14:paraId="77044F6C" w14:textId="77777777" w:rsidR="00886731" w:rsidRDefault="00886731" w:rsidP="006F5FEB">
      <w:pPr>
        <w:ind w:left="210" w:hangingChars="100" w:hanging="210"/>
        <w:rPr>
          <w:rFonts w:cs="宋体"/>
          <w:b/>
          <w:bCs/>
          <w:i/>
          <w:iCs/>
        </w:rPr>
      </w:pPr>
      <w:r w:rsidRPr="00F94E69">
        <w:rPr>
          <w:rFonts w:cs="宋体" w:hint="eastAsia"/>
          <w:b/>
          <w:bCs/>
          <w:i/>
          <w:iCs/>
        </w:rPr>
        <w:t>分析：。</w:t>
      </w:r>
    </w:p>
    <w:p w14:paraId="7B67DACA" w14:textId="77777777" w:rsidR="00886731" w:rsidRPr="005C075A" w:rsidRDefault="00886731" w:rsidP="006F5FEB">
      <w:pPr>
        <w:pStyle w:val="a6"/>
        <w:numPr>
          <w:ilvl w:val="3"/>
          <w:numId w:val="17"/>
        </w:numPr>
        <w:ind w:firstLineChars="0"/>
        <w:jc w:val="left"/>
        <w:outlineLvl w:val="1"/>
        <w:rPr>
          <w:b/>
        </w:rPr>
      </w:pPr>
      <w:r w:rsidRPr="005C075A">
        <w:rPr>
          <w:rFonts w:hint="eastAsia"/>
          <w:b/>
        </w:rPr>
        <w:t>大众汽车</w:t>
      </w:r>
      <w:r w:rsidRPr="005C075A">
        <w:rPr>
          <w:b/>
        </w:rPr>
        <w:t>:将进一步扩大在华投资经营</w:t>
      </w:r>
    </w:p>
    <w:p w14:paraId="5A4181A0" w14:textId="77777777" w:rsidR="00886731" w:rsidRDefault="00886731" w:rsidP="006F5FEB">
      <w:r>
        <w:t>5月19日，商务部国际贸易谈判代表兼副部长俞建华会见中国德国商会主席、大众汽车集团（中国）首席执行官冯思翰，双方就大众在华业务发展情况、中德商务人员往来等问题进行交流。</w:t>
      </w:r>
    </w:p>
    <w:p w14:paraId="1E16B5E9" w14:textId="77777777" w:rsidR="00886731" w:rsidRDefault="00886731" w:rsidP="006F5FEB">
      <w:r>
        <w:rPr>
          <w:rFonts w:hint="eastAsia"/>
        </w:rPr>
        <w:t>俞建华表示，中方欢迎大众继续扩大对华投资，愿在做好疫情防控的前提下，为德国商务人员赴华提供便利。冯思翰表示，大众集团从中国的经济发展和改革开放中获益良多，将进一步扩大在华投资经营，加大在电动汽车领域的研发、生产。</w:t>
      </w:r>
    </w:p>
    <w:p w14:paraId="684D7CDD" w14:textId="77777777" w:rsidR="00886731" w:rsidRDefault="00886731" w:rsidP="006F5FEB">
      <w:pPr>
        <w:ind w:left="210" w:hangingChars="100" w:hanging="210"/>
        <w:rPr>
          <w:rFonts w:cs="宋体"/>
          <w:b/>
          <w:bCs/>
          <w:i/>
          <w:iCs/>
        </w:rPr>
      </w:pPr>
      <w:r w:rsidRPr="00F94E69">
        <w:rPr>
          <w:rFonts w:cs="宋体" w:hint="eastAsia"/>
          <w:b/>
          <w:bCs/>
          <w:i/>
          <w:iCs/>
        </w:rPr>
        <w:t>分析：。</w:t>
      </w:r>
    </w:p>
    <w:p w14:paraId="680F3E36" w14:textId="77777777" w:rsidR="00886731" w:rsidRPr="00C4620E" w:rsidRDefault="00886731" w:rsidP="006F5FEB">
      <w:pPr>
        <w:pStyle w:val="a6"/>
        <w:numPr>
          <w:ilvl w:val="3"/>
          <w:numId w:val="17"/>
        </w:numPr>
        <w:ind w:firstLineChars="0"/>
        <w:jc w:val="left"/>
        <w:outlineLvl w:val="1"/>
        <w:rPr>
          <w:b/>
        </w:rPr>
      </w:pPr>
      <w:r w:rsidRPr="00C4620E">
        <w:rPr>
          <w:rFonts w:hint="eastAsia"/>
          <w:b/>
        </w:rPr>
        <w:t>滴滴自动驾驶与广汽埃安将合作量产全无人驾驶车</w:t>
      </w:r>
    </w:p>
    <w:p w14:paraId="2BD289E4" w14:textId="77777777" w:rsidR="00886731" w:rsidRDefault="00886731" w:rsidP="006F5FEB">
      <w:r>
        <w:t>5月17日，滴滴自动驾驶公司宣布与广汽埃安达成战略合作。</w:t>
      </w:r>
    </w:p>
    <w:p w14:paraId="4700B55D" w14:textId="77777777" w:rsidR="00886731" w:rsidRDefault="00886731" w:rsidP="006F5FEB">
      <w:r>
        <w:rPr>
          <w:rFonts w:hint="eastAsia"/>
        </w:rPr>
        <w:t>双方将在智能汽车领域探讨合资、合作模式，双方将共同从线控底盘、自动驾驶传感器与系统集成等维度，全新定义并开发一款可投入规模化应用的无人驾驶新能源车型。</w:t>
      </w:r>
    </w:p>
    <w:p w14:paraId="013A79D8" w14:textId="77777777" w:rsidR="00886731" w:rsidRPr="00F61AFE" w:rsidRDefault="00886731" w:rsidP="006F5FEB">
      <w:pPr>
        <w:ind w:left="210" w:hangingChars="100" w:hanging="210"/>
        <w:rPr>
          <w:rFonts w:cs="宋体"/>
          <w:b/>
          <w:bCs/>
          <w:i/>
          <w:iCs/>
        </w:rPr>
      </w:pPr>
      <w:r w:rsidRPr="00F94E69">
        <w:rPr>
          <w:rFonts w:cs="宋体" w:hint="eastAsia"/>
          <w:b/>
          <w:bCs/>
          <w:i/>
          <w:iCs/>
        </w:rPr>
        <w:t>分析：。</w:t>
      </w:r>
    </w:p>
    <w:p w14:paraId="3B610AC4" w14:textId="77777777" w:rsidR="00886731" w:rsidRPr="00DA4869" w:rsidRDefault="00886731" w:rsidP="006F5FEB">
      <w:pPr>
        <w:pStyle w:val="a6"/>
        <w:numPr>
          <w:ilvl w:val="3"/>
          <w:numId w:val="17"/>
        </w:numPr>
        <w:ind w:firstLineChars="0"/>
        <w:jc w:val="left"/>
        <w:outlineLvl w:val="1"/>
        <w:rPr>
          <w:b/>
        </w:rPr>
      </w:pPr>
      <w:r w:rsidRPr="00DA4869">
        <w:rPr>
          <w:rFonts w:hint="eastAsia"/>
          <w:b/>
        </w:rPr>
        <w:t>孚能科技与吉利科技拟设立合资公司建动力电池工厂</w:t>
      </w:r>
    </w:p>
    <w:p w14:paraId="14E6DCFF" w14:textId="77777777" w:rsidR="00886731" w:rsidRDefault="00886731" w:rsidP="006F5FEB">
      <w:r>
        <w:rPr>
          <w:rFonts w:hint="eastAsia"/>
        </w:rPr>
        <w:t>孚能科技发布公告称，与吉利科技于签署《合资协议》和《赣州项目合资协议》，拟设立合资公司建设动力电池生产工厂。公告显示，该合资公司注册资本为</w:t>
      </w:r>
      <w:r>
        <w:t>10亿元，吉利科技以货币方式认缴出资6.5亿元，孚能科技以货币方式认缴出资3.5亿元。合资公司成立后，将根据孚能科技产能需求逐步投资建设新能源电池生产基地。</w:t>
      </w:r>
    </w:p>
    <w:p w14:paraId="77B8CEC4" w14:textId="77777777" w:rsidR="00886731" w:rsidRDefault="00886731" w:rsidP="006F5FEB">
      <w:pPr>
        <w:ind w:left="210" w:hangingChars="100" w:hanging="210"/>
        <w:rPr>
          <w:rFonts w:cs="宋体"/>
          <w:b/>
          <w:bCs/>
          <w:i/>
          <w:iCs/>
        </w:rPr>
      </w:pPr>
      <w:r w:rsidRPr="00F94E69">
        <w:rPr>
          <w:rFonts w:cs="宋体" w:hint="eastAsia"/>
          <w:b/>
          <w:bCs/>
          <w:i/>
          <w:iCs/>
        </w:rPr>
        <w:t>分析：。</w:t>
      </w:r>
    </w:p>
    <w:p w14:paraId="1E47DD06" w14:textId="77777777" w:rsidR="00886731" w:rsidRPr="00DA4869" w:rsidRDefault="00886731" w:rsidP="006F5FEB">
      <w:pPr>
        <w:pStyle w:val="a6"/>
        <w:numPr>
          <w:ilvl w:val="3"/>
          <w:numId w:val="17"/>
        </w:numPr>
        <w:ind w:firstLineChars="0"/>
        <w:jc w:val="left"/>
        <w:outlineLvl w:val="1"/>
        <w:rPr>
          <w:b/>
        </w:rPr>
      </w:pPr>
      <w:r w:rsidRPr="00DA4869">
        <w:rPr>
          <w:rFonts w:hint="eastAsia"/>
          <w:b/>
        </w:rPr>
        <w:t>广汽埃安发布磷酸铁锂弹匣电池针刺试验</w:t>
      </w:r>
    </w:p>
    <w:p w14:paraId="45F6F1F1" w14:textId="77777777" w:rsidR="00886731" w:rsidRDefault="00886731" w:rsidP="006F5FEB">
      <w:r>
        <w:t>5月20日，广汽埃安发布针对弹匣电池整包的针刺试验，这是继3月10日广汽埃安推出其“弹匣电池”设计并进行三元锂电池整包针刺试验后，又一次针对磷酸铁锂电池的针刺试验。而弹匣电池包被刺后，最高温度为51.1℃，未出现冒烟、起火或爆炸现象。打开电池系统外壳后，其内部结构完好。</w:t>
      </w:r>
    </w:p>
    <w:p w14:paraId="2DAC7E52" w14:textId="77777777" w:rsidR="00886731" w:rsidRDefault="00886731" w:rsidP="006F5FEB">
      <w:pPr>
        <w:ind w:left="210" w:hangingChars="100" w:hanging="210"/>
        <w:rPr>
          <w:rFonts w:cs="宋体"/>
          <w:b/>
          <w:bCs/>
          <w:i/>
          <w:iCs/>
        </w:rPr>
      </w:pPr>
      <w:r w:rsidRPr="00F94E69">
        <w:rPr>
          <w:rFonts w:cs="宋体" w:hint="eastAsia"/>
          <w:b/>
          <w:bCs/>
          <w:i/>
          <w:iCs/>
        </w:rPr>
        <w:t>分析：。</w:t>
      </w:r>
    </w:p>
    <w:p w14:paraId="4BFC2ED6" w14:textId="77777777" w:rsidR="00886731" w:rsidRPr="005C075A" w:rsidRDefault="00886731" w:rsidP="006F5FEB">
      <w:pPr>
        <w:pStyle w:val="a6"/>
        <w:numPr>
          <w:ilvl w:val="3"/>
          <w:numId w:val="17"/>
        </w:numPr>
        <w:ind w:firstLineChars="0"/>
        <w:jc w:val="left"/>
        <w:outlineLvl w:val="1"/>
        <w:rPr>
          <w:b/>
        </w:rPr>
      </w:pPr>
      <w:r w:rsidRPr="005C075A">
        <w:rPr>
          <w:rFonts w:hint="eastAsia"/>
          <w:b/>
        </w:rPr>
        <w:t>华为计划</w:t>
      </w:r>
      <w:r w:rsidRPr="005C075A">
        <w:rPr>
          <w:b/>
        </w:rPr>
        <w:t>7月底前在200家体验店卖车</w:t>
      </w:r>
    </w:p>
    <w:p w14:paraId="249DB1B1" w14:textId="77777777" w:rsidR="00886731" w:rsidRDefault="00886731" w:rsidP="006F5FEB">
      <w:r w:rsidRPr="00CE4E86">
        <w:rPr>
          <w:rFonts w:hint="eastAsia"/>
        </w:rPr>
        <w:t>华为计划</w:t>
      </w:r>
      <w:r w:rsidRPr="00CE4E86">
        <w:t>7月底前在200家体验店卖车，年底拓展到1000家以上，余承东在公司内部定下了明年销售30万台的目标。华为上线销售的第一款汽车塞力斯华为智选SF5，目前一个月预定量已超过6500台，而后续将与华为合作卖车的车企还包括比亚迪、北汽、奔驰和长安等。</w:t>
      </w:r>
    </w:p>
    <w:p w14:paraId="50B6A6FF" w14:textId="77777777" w:rsidR="00886731" w:rsidRDefault="00886731" w:rsidP="006F5FEB">
      <w:pPr>
        <w:ind w:left="210" w:hangingChars="100" w:hanging="210"/>
        <w:rPr>
          <w:rFonts w:cs="宋体"/>
          <w:b/>
          <w:bCs/>
          <w:i/>
          <w:iCs/>
        </w:rPr>
      </w:pPr>
      <w:r w:rsidRPr="00F94E69">
        <w:rPr>
          <w:rFonts w:cs="宋体" w:hint="eastAsia"/>
          <w:b/>
          <w:bCs/>
          <w:i/>
          <w:iCs/>
        </w:rPr>
        <w:t>分析：。</w:t>
      </w:r>
    </w:p>
    <w:p w14:paraId="119E636E" w14:textId="77777777" w:rsidR="00886731" w:rsidRPr="000C1EF3" w:rsidRDefault="00886731" w:rsidP="006F5FEB">
      <w:pPr>
        <w:pStyle w:val="a6"/>
        <w:numPr>
          <w:ilvl w:val="3"/>
          <w:numId w:val="17"/>
        </w:numPr>
        <w:ind w:firstLineChars="0"/>
        <w:jc w:val="left"/>
        <w:outlineLvl w:val="1"/>
        <w:rPr>
          <w:b/>
        </w:rPr>
      </w:pPr>
      <w:r w:rsidRPr="000C1EF3">
        <w:rPr>
          <w:b/>
        </w:rPr>
        <w:t>货拉拉长途货运业务再开23城</w:t>
      </w:r>
    </w:p>
    <w:p w14:paraId="045926BE" w14:textId="77777777" w:rsidR="00886731" w:rsidRDefault="00886731" w:rsidP="006F5FEB">
      <w:r>
        <w:rPr>
          <w:rFonts w:hint="eastAsia"/>
        </w:rPr>
        <w:t>截至</w:t>
      </w:r>
      <w:r>
        <w:t>4月货拉拉长途大货车业务范围已覆盖116座城市，包含全中国所有一二级物流节点。其中新增的23座城市，主要是为了下沉市场，重点布局在二三线城市。</w:t>
      </w:r>
    </w:p>
    <w:p w14:paraId="6B2FE7D7" w14:textId="77777777" w:rsidR="00886731" w:rsidRDefault="00886731" w:rsidP="006F5FEB">
      <w:r>
        <w:rPr>
          <w:rFonts w:hint="eastAsia"/>
        </w:rPr>
        <w:t>从同城货运行业角度来看，同城货运业务的发展已经相对成熟，其中一、二、三线城市用户群体也已接近饱和，因此同城货运巨头货拉拉也开始寻求转型。此前，货拉拉的主要业务是面向搬家市场的同城货运，现在货拉拉的长度大货车业务是面向</w:t>
      </w:r>
      <w:r>
        <w:t>B端用户的长途货运业务。截至目前，货拉拉跨城大货车订单同比增长200%，跨城货运已然成为货拉拉的“第二主业”。</w:t>
      </w:r>
    </w:p>
    <w:p w14:paraId="27DE1260" w14:textId="77777777" w:rsidR="00886731" w:rsidRDefault="00886731" w:rsidP="006F5FEB">
      <w:pPr>
        <w:ind w:left="210" w:hangingChars="100" w:hanging="210"/>
        <w:rPr>
          <w:rFonts w:cs="宋体"/>
          <w:b/>
          <w:bCs/>
          <w:i/>
          <w:iCs/>
        </w:rPr>
      </w:pPr>
      <w:r w:rsidRPr="00F94E69">
        <w:rPr>
          <w:rFonts w:cs="宋体" w:hint="eastAsia"/>
          <w:b/>
          <w:bCs/>
          <w:i/>
          <w:iCs/>
        </w:rPr>
        <w:t>分析：。</w:t>
      </w:r>
    </w:p>
    <w:p w14:paraId="0D73BCAD" w14:textId="77777777" w:rsidR="00886731" w:rsidRPr="008D6934" w:rsidRDefault="00886731" w:rsidP="006F5FEB">
      <w:pPr>
        <w:pStyle w:val="a6"/>
        <w:numPr>
          <w:ilvl w:val="3"/>
          <w:numId w:val="17"/>
        </w:numPr>
        <w:ind w:firstLineChars="0"/>
        <w:jc w:val="left"/>
        <w:outlineLvl w:val="1"/>
        <w:rPr>
          <w:b/>
        </w:rPr>
      </w:pPr>
      <w:r w:rsidRPr="008D6934">
        <w:rPr>
          <w:rFonts w:hint="eastAsia"/>
          <w:b/>
        </w:rPr>
        <w:t>吉利持续布局半导体，又一关联公司成立</w:t>
      </w:r>
    </w:p>
    <w:p w14:paraId="2C19FD7C" w14:textId="77777777" w:rsidR="00886731" w:rsidRDefault="00886731" w:rsidP="006F5FEB">
      <w:r>
        <w:t>广东芯粤能半导体有限公司成立，法定代表人为徐伟，注册资本4亿人民币，经营范围包括集成电路设计；集成电路制造；集成电路芯片及产品制造；集成电路芯片及产品销售；半导体分立器件制造等。在半导体上，其实吉利在持续投资。半年来，已披露有两家相关公司成立。5月6日成立的苏州光之矩光电科技有限公司，就是一家专注于集成电路芯片设计及服务的公司。此外，去年年底，武汉路特斯科技有限公司成立，该公司同样专注于集成电路芯片设计及服务。</w:t>
      </w:r>
    </w:p>
    <w:p w14:paraId="7C1E4035" w14:textId="77777777" w:rsidR="00886731" w:rsidRPr="008D6934" w:rsidRDefault="00886731" w:rsidP="006F5FEB">
      <w:pPr>
        <w:ind w:left="210" w:hangingChars="100" w:hanging="210"/>
        <w:rPr>
          <w:rFonts w:cs="宋体"/>
          <w:b/>
          <w:bCs/>
          <w:i/>
          <w:iCs/>
        </w:rPr>
      </w:pPr>
      <w:r w:rsidRPr="00F94E69">
        <w:rPr>
          <w:rFonts w:cs="宋体" w:hint="eastAsia"/>
          <w:b/>
          <w:bCs/>
          <w:i/>
          <w:iCs/>
        </w:rPr>
        <w:t>分析：。</w:t>
      </w:r>
    </w:p>
    <w:p w14:paraId="2F921A01" w14:textId="77777777" w:rsidR="00886731" w:rsidRPr="00C4620E" w:rsidRDefault="00886731" w:rsidP="006F5FEB">
      <w:pPr>
        <w:pStyle w:val="a6"/>
        <w:numPr>
          <w:ilvl w:val="3"/>
          <w:numId w:val="17"/>
        </w:numPr>
        <w:ind w:firstLineChars="0"/>
        <w:jc w:val="left"/>
        <w:outlineLvl w:val="1"/>
        <w:rPr>
          <w:b/>
        </w:rPr>
      </w:pPr>
      <w:r w:rsidRPr="00C4620E">
        <w:rPr>
          <w:rFonts w:hint="eastAsia"/>
          <w:b/>
        </w:rPr>
        <w:t>吉利赣州动力电池</w:t>
      </w:r>
      <w:r w:rsidRPr="00C4620E">
        <w:rPr>
          <w:b/>
        </w:rPr>
        <w:t>12GWh项目开工</w:t>
      </w:r>
    </w:p>
    <w:p w14:paraId="12FC6FCF" w14:textId="77777777" w:rsidR="00886731" w:rsidRDefault="00886731" w:rsidP="006F5FEB">
      <w:r w:rsidRPr="000A4474">
        <w:t>由吉利科技集团投资建设的吉利赣州动力电池（一期）12GWh项目正式开工建设，该项目主要从事动力电池电芯、模组、Pack的生产制造，整体产能规划42GWh。</w:t>
      </w:r>
    </w:p>
    <w:p w14:paraId="795A0AB3" w14:textId="77777777" w:rsidR="00886731" w:rsidRPr="00F61AFE" w:rsidRDefault="00886731" w:rsidP="006F5FEB">
      <w:pPr>
        <w:ind w:left="210" w:hangingChars="100" w:hanging="210"/>
        <w:rPr>
          <w:rFonts w:cs="宋体"/>
          <w:b/>
          <w:bCs/>
          <w:i/>
          <w:iCs/>
        </w:rPr>
      </w:pPr>
      <w:r w:rsidRPr="00F94E69">
        <w:rPr>
          <w:rFonts w:cs="宋体" w:hint="eastAsia"/>
          <w:b/>
          <w:bCs/>
          <w:i/>
          <w:iCs/>
        </w:rPr>
        <w:t>分析：。</w:t>
      </w:r>
    </w:p>
    <w:p w14:paraId="0E595F34" w14:textId="77777777" w:rsidR="00886731" w:rsidRPr="00CD313E" w:rsidRDefault="00886731" w:rsidP="006F5FEB">
      <w:pPr>
        <w:pStyle w:val="a6"/>
        <w:numPr>
          <w:ilvl w:val="3"/>
          <w:numId w:val="17"/>
        </w:numPr>
        <w:ind w:firstLineChars="0"/>
        <w:jc w:val="left"/>
        <w:outlineLvl w:val="1"/>
        <w:rPr>
          <w:b/>
        </w:rPr>
      </w:pPr>
      <w:r w:rsidRPr="00CD313E">
        <w:rPr>
          <w:rFonts w:hint="eastAsia"/>
          <w:b/>
        </w:rPr>
        <w:t>吉利汽车正式公布用户品牌“我们”</w:t>
      </w:r>
    </w:p>
    <w:p w14:paraId="15A61034" w14:textId="77777777" w:rsidR="00886731" w:rsidRDefault="00886731" w:rsidP="006F5FEB">
      <w:r>
        <w:t>吉利汽车今日正式成立用户品牌“我们”，启动与用户共创Logo计划，同时首发全新吉利汽车APP。</w:t>
      </w:r>
    </w:p>
    <w:p w14:paraId="1EC86B37" w14:textId="77777777" w:rsidR="00886731" w:rsidRDefault="00886731" w:rsidP="006F5FEB">
      <w:r>
        <w:rPr>
          <w:rFonts w:hint="eastAsia"/>
        </w:rPr>
        <w:t>据了解，用户品牌“我们”将以用户主理、用户选举、用户运营的全新模式打造，并提出将用户品牌“我们”标识的话语权、最终决定权也将交于用户手中，至此“我们”将成为首个开放共创的品牌标识。</w:t>
      </w:r>
    </w:p>
    <w:p w14:paraId="09C5EC09" w14:textId="77777777" w:rsidR="00886731" w:rsidRDefault="00886731" w:rsidP="006F5FEB">
      <w:pPr>
        <w:ind w:left="210" w:hangingChars="100" w:hanging="210"/>
        <w:rPr>
          <w:rFonts w:cs="宋体"/>
          <w:b/>
          <w:bCs/>
          <w:i/>
          <w:iCs/>
        </w:rPr>
      </w:pPr>
      <w:r w:rsidRPr="00F94E69">
        <w:rPr>
          <w:rFonts w:cs="宋体" w:hint="eastAsia"/>
          <w:b/>
          <w:bCs/>
          <w:i/>
          <w:iCs/>
        </w:rPr>
        <w:t>分析：。</w:t>
      </w:r>
    </w:p>
    <w:p w14:paraId="158AD16D" w14:textId="3273ACD9" w:rsidR="00886731" w:rsidRPr="00F95193" w:rsidRDefault="00886731" w:rsidP="006F5FEB">
      <w:pPr>
        <w:pStyle w:val="a6"/>
        <w:numPr>
          <w:ilvl w:val="3"/>
          <w:numId w:val="17"/>
        </w:numPr>
        <w:ind w:firstLineChars="0"/>
        <w:jc w:val="left"/>
        <w:outlineLvl w:val="1"/>
        <w:rPr>
          <w:b/>
        </w:rPr>
      </w:pPr>
      <w:r w:rsidRPr="00F95193">
        <w:rPr>
          <w:rFonts w:hint="eastAsia"/>
          <w:b/>
        </w:rPr>
        <w:t>华人运通李峰出任联席总裁</w:t>
      </w:r>
    </w:p>
    <w:p w14:paraId="099106B6" w14:textId="77777777" w:rsidR="00886731" w:rsidRDefault="00886731" w:rsidP="006F5FEB">
      <w:r w:rsidRPr="002173C1">
        <w:t>5月19日，华人运通官方宣布，李峰加盟该公司任联席总裁，兼任高合汽车销售服务公司董事长，向华人运通董事长兼CEO丁磊汇报。</w:t>
      </w:r>
    </w:p>
    <w:p w14:paraId="1BBB2BDE" w14:textId="77777777" w:rsidR="00886731" w:rsidRPr="00F61AFE" w:rsidRDefault="00886731" w:rsidP="006F5FEB">
      <w:pPr>
        <w:ind w:left="210" w:hangingChars="100" w:hanging="210"/>
        <w:rPr>
          <w:rFonts w:cs="宋体"/>
          <w:b/>
          <w:bCs/>
          <w:i/>
          <w:iCs/>
        </w:rPr>
      </w:pPr>
      <w:r w:rsidRPr="00F94E69">
        <w:rPr>
          <w:rFonts w:cs="宋体" w:hint="eastAsia"/>
          <w:b/>
          <w:bCs/>
          <w:i/>
          <w:iCs/>
        </w:rPr>
        <w:t>分析：。</w:t>
      </w:r>
    </w:p>
    <w:p w14:paraId="09E37D92" w14:textId="77777777" w:rsidR="00886731" w:rsidRPr="00007176" w:rsidRDefault="00886731" w:rsidP="006F5FEB">
      <w:pPr>
        <w:pStyle w:val="a6"/>
        <w:numPr>
          <w:ilvl w:val="3"/>
          <w:numId w:val="17"/>
        </w:numPr>
        <w:ind w:firstLineChars="0"/>
        <w:jc w:val="left"/>
        <w:outlineLvl w:val="1"/>
        <w:rPr>
          <w:b/>
        </w:rPr>
      </w:pPr>
      <w:r w:rsidRPr="00007176">
        <w:rPr>
          <w:rFonts w:hint="eastAsia"/>
          <w:b/>
        </w:rPr>
        <w:t>力帆科技汽车业务重启</w:t>
      </w:r>
      <w:r w:rsidRPr="00007176">
        <w:rPr>
          <w:b/>
        </w:rPr>
        <w:t>今年计划推三款车型</w:t>
      </w:r>
    </w:p>
    <w:p w14:paraId="7754F62B" w14:textId="77777777" w:rsidR="00886731" w:rsidRDefault="00886731" w:rsidP="006F5FEB">
      <w:r w:rsidRPr="009E2D30">
        <w:t>5月18日，力帆科技首款换电型纯电动B级MPV车型今日在重庆蔡家生产基地量产下线。力帆科技方面透露，公司还将在今年推出两款换电车型60S和80X，其中，60S将是面对出租车市场的换电型轿车，80X则是一款大型换电SUV，主要针对公务用车客户。</w:t>
      </w:r>
    </w:p>
    <w:p w14:paraId="1174CF4D" w14:textId="77777777" w:rsidR="00886731" w:rsidRPr="00F61AFE" w:rsidRDefault="00886731" w:rsidP="006F5FEB">
      <w:pPr>
        <w:ind w:left="210" w:hangingChars="100" w:hanging="210"/>
        <w:rPr>
          <w:rFonts w:cs="宋体"/>
          <w:b/>
          <w:bCs/>
          <w:i/>
          <w:iCs/>
        </w:rPr>
      </w:pPr>
      <w:r w:rsidRPr="00F94E69">
        <w:rPr>
          <w:rFonts w:cs="宋体" w:hint="eastAsia"/>
          <w:b/>
          <w:bCs/>
          <w:i/>
          <w:iCs/>
        </w:rPr>
        <w:t>分析：。</w:t>
      </w:r>
    </w:p>
    <w:p w14:paraId="4941843B" w14:textId="77777777" w:rsidR="00886731" w:rsidRPr="00C4620E" w:rsidRDefault="00886731" w:rsidP="006F5FEB">
      <w:pPr>
        <w:pStyle w:val="a6"/>
        <w:numPr>
          <w:ilvl w:val="3"/>
          <w:numId w:val="17"/>
        </w:numPr>
        <w:ind w:firstLineChars="0"/>
        <w:jc w:val="left"/>
        <w:outlineLvl w:val="1"/>
        <w:rPr>
          <w:b/>
        </w:rPr>
      </w:pPr>
      <w:r w:rsidRPr="00C4620E">
        <w:rPr>
          <w:rFonts w:hint="eastAsia"/>
          <w:b/>
        </w:rPr>
        <w:t>美的集团宣布进军汽车零部件领域</w:t>
      </w:r>
    </w:p>
    <w:p w14:paraId="717A9B4E" w14:textId="77777777" w:rsidR="00886731" w:rsidRDefault="00886731" w:rsidP="006F5FEB">
      <w:r w:rsidRPr="000A4474">
        <w:t>5月18日，国内头部家电企业美的宣布，正式进军汽车零部件领域，旗下威灵汽车部件有限公司的三个产品线在合肥投产。</w:t>
      </w:r>
    </w:p>
    <w:p w14:paraId="07A4F14E" w14:textId="77777777" w:rsidR="00886731" w:rsidRPr="00F61AFE" w:rsidRDefault="00886731" w:rsidP="006F5FEB">
      <w:pPr>
        <w:ind w:left="210" w:hangingChars="100" w:hanging="210"/>
        <w:rPr>
          <w:rFonts w:cs="宋体"/>
          <w:b/>
          <w:bCs/>
          <w:i/>
          <w:iCs/>
        </w:rPr>
      </w:pPr>
      <w:r w:rsidRPr="00F94E69">
        <w:rPr>
          <w:rFonts w:cs="宋体" w:hint="eastAsia"/>
          <w:b/>
          <w:bCs/>
          <w:i/>
          <w:iCs/>
        </w:rPr>
        <w:t>分析：。</w:t>
      </w:r>
    </w:p>
    <w:p w14:paraId="4F350FEA" w14:textId="77777777" w:rsidR="009A700D" w:rsidRPr="00D30EDA" w:rsidRDefault="009A700D" w:rsidP="009A700D">
      <w:pPr>
        <w:pStyle w:val="a6"/>
        <w:numPr>
          <w:ilvl w:val="3"/>
          <w:numId w:val="17"/>
        </w:numPr>
        <w:ind w:firstLineChars="0"/>
        <w:jc w:val="left"/>
        <w:outlineLvl w:val="1"/>
        <w:rPr>
          <w:b/>
        </w:rPr>
      </w:pPr>
      <w:r>
        <w:rPr>
          <w:rFonts w:hint="eastAsia"/>
          <w:b/>
        </w:rPr>
        <w:t>百度</w:t>
      </w:r>
      <w:r w:rsidRPr="00D30EDA">
        <w:rPr>
          <w:b/>
        </w:rPr>
        <w:t>李彦宏：Apollo有三大商业模式，未来3-5年内预计前装量产100万台</w:t>
      </w:r>
    </w:p>
    <w:p w14:paraId="41B06A5C" w14:textId="77777777" w:rsidR="009A700D" w:rsidRDefault="009A700D" w:rsidP="009A700D">
      <w:r w:rsidRPr="009E2D30">
        <w:rPr>
          <w:rFonts w:hint="eastAsia"/>
        </w:rPr>
        <w:t>百度董事长兼</w:t>
      </w:r>
      <w:r w:rsidRPr="009E2D30">
        <w:t>CEO李彦宏发布全员信，信中首次明确百度Apollo业务的三种商业模式——一是为主机厂商提供Apollo自动驾驶技术解决方案，助力车企快速搭建自动驾驶力。2021年下半年，Apollo智能驾驶将迎来量产高峰，每个月都会有一款新车上市，未来3-5年内预计前装量产搭载量达到100万台；二是百度造车，端到端地整合百度自动驾驶方面的创新，把最先进的技术第一时间推向市场；三是共享无人车。</w:t>
      </w:r>
    </w:p>
    <w:p w14:paraId="27ED29E9" w14:textId="77777777" w:rsidR="009A700D" w:rsidRPr="00F61AFE" w:rsidRDefault="009A700D" w:rsidP="009A700D">
      <w:pPr>
        <w:ind w:left="210" w:hangingChars="100" w:hanging="210"/>
        <w:rPr>
          <w:rFonts w:cs="宋体"/>
          <w:b/>
          <w:bCs/>
          <w:i/>
          <w:iCs/>
        </w:rPr>
      </w:pPr>
      <w:r w:rsidRPr="00F94E69">
        <w:rPr>
          <w:rFonts w:cs="宋体" w:hint="eastAsia"/>
          <w:b/>
          <w:bCs/>
          <w:i/>
          <w:iCs/>
        </w:rPr>
        <w:t>分析：。</w:t>
      </w:r>
    </w:p>
    <w:p w14:paraId="5DC9FB73" w14:textId="77777777" w:rsidR="00886731" w:rsidRPr="000050E7" w:rsidRDefault="00886731" w:rsidP="006F5FEB">
      <w:pPr>
        <w:pStyle w:val="a6"/>
        <w:numPr>
          <w:ilvl w:val="3"/>
          <w:numId w:val="17"/>
        </w:numPr>
        <w:ind w:firstLineChars="0"/>
        <w:jc w:val="left"/>
        <w:outlineLvl w:val="1"/>
        <w:rPr>
          <w:b/>
        </w:rPr>
      </w:pPr>
      <w:r w:rsidRPr="000050E7">
        <w:rPr>
          <w:rFonts w:hint="eastAsia"/>
          <w:b/>
        </w:rPr>
        <w:t>哪吒总产量突破四万台</w:t>
      </w:r>
      <w:r w:rsidRPr="000050E7">
        <w:rPr>
          <w:b/>
        </w:rPr>
        <w:t>宜春工厂将竣工投产</w:t>
      </w:r>
    </w:p>
    <w:p w14:paraId="28C05ADF" w14:textId="77777777" w:rsidR="00886731" w:rsidRDefault="00886731" w:rsidP="006F5FEB">
      <w:r>
        <w:rPr>
          <w:rFonts w:hint="eastAsia"/>
        </w:rPr>
        <w:t>哪吒汽车总产量累计突破</w:t>
      </w:r>
      <w:r>
        <w:t>40,000台。据悉，本次下线的第40,000台车型为UPro，该车已在上海车展正式上市，补贴后官方指导价9.98万元起。另外，哪吒汽车宜春工厂预计将于今年底竣工投产。届时，哪吒汽车的产能将增加到15万台/年。</w:t>
      </w:r>
    </w:p>
    <w:p w14:paraId="766AECA8" w14:textId="77777777" w:rsidR="00886731" w:rsidRDefault="00886731" w:rsidP="006F5FEB">
      <w:pPr>
        <w:ind w:left="210" w:hangingChars="100" w:hanging="210"/>
        <w:rPr>
          <w:rFonts w:cs="宋体"/>
          <w:b/>
          <w:bCs/>
          <w:i/>
          <w:iCs/>
        </w:rPr>
      </w:pPr>
      <w:r w:rsidRPr="00F94E69">
        <w:rPr>
          <w:rFonts w:cs="宋体" w:hint="eastAsia"/>
          <w:b/>
          <w:bCs/>
          <w:i/>
          <w:iCs/>
        </w:rPr>
        <w:t>分析：。</w:t>
      </w:r>
    </w:p>
    <w:p w14:paraId="7F05EC74" w14:textId="77777777" w:rsidR="00886731" w:rsidRPr="00007176" w:rsidRDefault="00886731" w:rsidP="006F5FEB">
      <w:pPr>
        <w:pStyle w:val="a6"/>
        <w:numPr>
          <w:ilvl w:val="3"/>
          <w:numId w:val="17"/>
        </w:numPr>
        <w:ind w:firstLineChars="0"/>
        <w:jc w:val="left"/>
        <w:outlineLvl w:val="1"/>
        <w:rPr>
          <w:b/>
        </w:rPr>
      </w:pPr>
      <w:r w:rsidRPr="00007176">
        <w:rPr>
          <w:rFonts w:hint="eastAsia"/>
          <w:b/>
        </w:rPr>
        <w:t>宁德时代与戴姆勒卡车扩大合作</w:t>
      </w:r>
    </w:p>
    <w:p w14:paraId="214D0F0F" w14:textId="77777777" w:rsidR="00886731" w:rsidRDefault="00886731" w:rsidP="006F5FEB">
      <w:r w:rsidRPr="00C33433">
        <w:t>5月20日，宁德时代宣布，将为计划于2024年量产的梅赛德斯-奔驰eActrosLongHaul电动卡车供应锂离子电池包，供应期将超过2030年。该款车型于2020年9月由戴姆勒卡车宣布推出，续航里程约500公里。</w:t>
      </w:r>
    </w:p>
    <w:p w14:paraId="2447821A" w14:textId="77777777" w:rsidR="00886731" w:rsidRPr="00F61AFE" w:rsidRDefault="00886731" w:rsidP="006F5FEB">
      <w:pPr>
        <w:ind w:left="210" w:hangingChars="100" w:hanging="210"/>
        <w:rPr>
          <w:rFonts w:cs="宋体"/>
          <w:b/>
          <w:bCs/>
          <w:i/>
          <w:iCs/>
        </w:rPr>
      </w:pPr>
      <w:r w:rsidRPr="00F94E69">
        <w:rPr>
          <w:rFonts w:cs="宋体" w:hint="eastAsia"/>
          <w:b/>
          <w:bCs/>
          <w:i/>
          <w:iCs/>
        </w:rPr>
        <w:t>分析：。</w:t>
      </w:r>
    </w:p>
    <w:p w14:paraId="6656D624" w14:textId="77777777" w:rsidR="00886731" w:rsidRPr="007873CF" w:rsidRDefault="00886731" w:rsidP="006F5FEB">
      <w:pPr>
        <w:pStyle w:val="a6"/>
        <w:numPr>
          <w:ilvl w:val="3"/>
          <w:numId w:val="17"/>
        </w:numPr>
        <w:ind w:firstLineChars="0"/>
        <w:jc w:val="left"/>
        <w:outlineLvl w:val="1"/>
        <w:rPr>
          <w:b/>
        </w:rPr>
      </w:pPr>
      <w:r w:rsidRPr="007873CF">
        <w:rPr>
          <w:rFonts w:hint="eastAsia"/>
          <w:b/>
        </w:rPr>
        <w:t>特来电将为电动汽车用户提供“烧车险”服务</w:t>
      </w:r>
    </w:p>
    <w:p w14:paraId="2C6213D9" w14:textId="77777777" w:rsidR="00886731" w:rsidRDefault="00886731" w:rsidP="006F5FEB">
      <w:r w:rsidRPr="002307AB">
        <w:rPr>
          <w:rFonts w:hint="eastAsia"/>
        </w:rPr>
        <w:t>今日，特锐德全资子公司特来电发布“充电安全保护计划”，电动汽车用户可享受车辆充电安全防护和预警服务。同时，特来电还推出“烧车险”服务：如在特来电充电烧车，享受该服务的用户的最终损失由特来电承担。据了解，特来电充电平台可对电动汽车风险进行分类分级管控，目前防护预警模型准确率为</w:t>
      </w:r>
      <w:r w:rsidRPr="002307AB">
        <w:t>95%，烧车预防率73%。</w:t>
      </w:r>
    </w:p>
    <w:p w14:paraId="49A02D78" w14:textId="77777777" w:rsidR="00886731" w:rsidRPr="00F61AFE" w:rsidRDefault="00886731" w:rsidP="006F5FEB">
      <w:pPr>
        <w:ind w:left="210" w:hangingChars="100" w:hanging="210"/>
        <w:rPr>
          <w:rFonts w:cs="宋体"/>
          <w:b/>
          <w:bCs/>
          <w:i/>
          <w:iCs/>
        </w:rPr>
      </w:pPr>
      <w:r w:rsidRPr="00F94E69">
        <w:rPr>
          <w:rFonts w:cs="宋体" w:hint="eastAsia"/>
          <w:b/>
          <w:bCs/>
          <w:i/>
          <w:iCs/>
        </w:rPr>
        <w:t>分析：。</w:t>
      </w:r>
    </w:p>
    <w:p w14:paraId="17CF7C1B" w14:textId="77777777" w:rsidR="00886731" w:rsidRPr="007873CF" w:rsidRDefault="00886731" w:rsidP="006F5FEB">
      <w:pPr>
        <w:pStyle w:val="a6"/>
        <w:numPr>
          <w:ilvl w:val="3"/>
          <w:numId w:val="17"/>
        </w:numPr>
        <w:ind w:firstLineChars="0"/>
        <w:jc w:val="left"/>
        <w:outlineLvl w:val="1"/>
        <w:rPr>
          <w:b/>
        </w:rPr>
      </w:pPr>
      <w:r w:rsidRPr="007873CF">
        <w:rPr>
          <w:rFonts w:hint="eastAsia"/>
          <w:b/>
        </w:rPr>
        <w:t>蔚来与复星旅文</w:t>
      </w:r>
      <w:r w:rsidRPr="007873CF">
        <w:rPr>
          <w:b/>
        </w:rPr>
        <w:t>将在补能及车辆采购方面合作</w:t>
      </w:r>
    </w:p>
    <w:p w14:paraId="0DD8D567" w14:textId="77777777" w:rsidR="00886731" w:rsidRDefault="00886731" w:rsidP="006F5FEB">
      <w:r>
        <w:t>5月18日，蔚来宣布与复星旅游文化签署战略合作协议，双方将在文旅产品服务、市场推广、新能源体系建设、车辆采购等领域展开长期合作，促进业务共同发展。</w:t>
      </w:r>
    </w:p>
    <w:p w14:paraId="527F8FBB" w14:textId="77777777" w:rsidR="00886731" w:rsidRDefault="00886731" w:rsidP="006F5FEB">
      <w:r>
        <w:rPr>
          <w:rFonts w:hint="eastAsia"/>
        </w:rPr>
        <w:t>根据协议，复星旅文与蔚来将发挥各自优势，通过线上数字平台、线下活动等途径，共享旅游产品、推广等方面资源，以为更多用户带来更多优服务；与此同时，双方也计划在充换电设施建设、充电资源共享等方面展开合作，以创造“加电比加油更方便”的愉悦加电体验。</w:t>
      </w:r>
    </w:p>
    <w:p w14:paraId="02B9E56F" w14:textId="77777777" w:rsidR="00886731" w:rsidRPr="00F61AFE" w:rsidRDefault="00886731" w:rsidP="006F5FEB">
      <w:pPr>
        <w:ind w:left="210" w:hangingChars="100" w:hanging="210"/>
        <w:rPr>
          <w:rFonts w:cs="宋体"/>
          <w:b/>
          <w:bCs/>
          <w:i/>
          <w:iCs/>
        </w:rPr>
      </w:pPr>
      <w:r w:rsidRPr="00F94E69">
        <w:rPr>
          <w:rFonts w:cs="宋体" w:hint="eastAsia"/>
          <w:b/>
          <w:bCs/>
          <w:i/>
          <w:iCs/>
        </w:rPr>
        <w:t>分析：。</w:t>
      </w:r>
    </w:p>
    <w:p w14:paraId="30A38767" w14:textId="77777777" w:rsidR="00886731" w:rsidRPr="008D6934" w:rsidRDefault="00886731" w:rsidP="006F5FEB">
      <w:pPr>
        <w:pStyle w:val="a6"/>
        <w:numPr>
          <w:ilvl w:val="3"/>
          <w:numId w:val="17"/>
        </w:numPr>
        <w:ind w:firstLineChars="0"/>
        <w:jc w:val="left"/>
        <w:outlineLvl w:val="1"/>
        <w:rPr>
          <w:b/>
        </w:rPr>
      </w:pPr>
      <w:r w:rsidRPr="008D6934">
        <w:rPr>
          <w:rFonts w:hint="eastAsia"/>
          <w:b/>
        </w:rPr>
        <w:t>小鹏汽车扩充销售网点，在淄博成立新公司</w:t>
      </w:r>
    </w:p>
    <w:p w14:paraId="0C8E371E" w14:textId="77777777" w:rsidR="00886731" w:rsidRDefault="00886731" w:rsidP="006F5FEB">
      <w:r>
        <w:t>淄博小鹏汽车销售服务有限公司成立，注册资本1000万元，法定代表人为朱艳华，经营范围包括：新能源汽车整车销售；汽车租赁等。此外，面对销量的不断增长以及新产品批量交付，完善销售和服务网络已成为小鹏汽车当下的重点工作之一。除了接连在全国多个地区投资成立销售服务公司外，今年4月，小鹏汽车还与国内领先的汽车经销商中升集团达成战略合作，以进一步加快小鹏汽车的销售增长，增强售后服务能力。</w:t>
      </w:r>
    </w:p>
    <w:p w14:paraId="46E522F6" w14:textId="77777777" w:rsidR="00886731" w:rsidRDefault="00886731" w:rsidP="006F5FEB">
      <w:pPr>
        <w:ind w:left="210" w:hangingChars="100" w:hanging="210"/>
        <w:rPr>
          <w:rFonts w:cs="宋体"/>
          <w:b/>
          <w:bCs/>
          <w:i/>
          <w:iCs/>
        </w:rPr>
      </w:pPr>
      <w:r w:rsidRPr="00F94E69">
        <w:rPr>
          <w:rFonts w:cs="宋体" w:hint="eastAsia"/>
          <w:b/>
          <w:bCs/>
          <w:i/>
          <w:iCs/>
        </w:rPr>
        <w:t>分析：。</w:t>
      </w:r>
    </w:p>
    <w:p w14:paraId="795B09C7" w14:textId="77777777" w:rsidR="00886731" w:rsidRPr="00565F53" w:rsidRDefault="00886731" w:rsidP="006F5FEB">
      <w:pPr>
        <w:pStyle w:val="a6"/>
        <w:numPr>
          <w:ilvl w:val="3"/>
          <w:numId w:val="17"/>
        </w:numPr>
        <w:ind w:firstLineChars="0"/>
        <w:jc w:val="left"/>
        <w:outlineLvl w:val="1"/>
        <w:rPr>
          <w:b/>
        </w:rPr>
      </w:pPr>
      <w:r w:rsidRPr="00565F53">
        <w:rPr>
          <w:rFonts w:hint="eastAsia"/>
          <w:b/>
        </w:rPr>
        <w:t>一汽奔腾十五周年</w:t>
      </w:r>
      <w:r w:rsidRPr="00565F53">
        <w:rPr>
          <w:b/>
        </w:rPr>
        <w:t>全新品牌战略正式发布</w:t>
      </w:r>
    </w:p>
    <w:p w14:paraId="349322E3" w14:textId="77777777" w:rsidR="00886731" w:rsidRDefault="00886731" w:rsidP="006F5FEB">
      <w:r>
        <w:t>2021年5月18日，奔腾迎来品牌15周年纪念，官方正式发布了全新品牌战略，公布了全新品牌LOGO以及接下来的产品设计及产品规划。会上，奔腾还公布了全新的品牌精神：中国奔腾，进取不止。</w:t>
      </w:r>
    </w:p>
    <w:p w14:paraId="0BAE213B" w14:textId="77777777" w:rsidR="00886731" w:rsidRDefault="00886731" w:rsidP="006F5FEB">
      <w:r>
        <w:rPr>
          <w:rFonts w:hint="eastAsia"/>
        </w:rPr>
        <w:t>“十四五”期间，一汽奔腾将加速完成主流市场产品布局，形成轿车、</w:t>
      </w:r>
      <w:r>
        <w:t>SUV、MPV产品的全覆盖。新能源产品，E01面向ToC市场，NAT面向ToB市场。</w:t>
      </w:r>
    </w:p>
    <w:p w14:paraId="323D81D7" w14:textId="77777777" w:rsidR="00886731" w:rsidRDefault="00886731" w:rsidP="006F5FEB">
      <w:pPr>
        <w:ind w:left="210" w:hangingChars="100" w:hanging="210"/>
        <w:rPr>
          <w:rFonts w:cs="宋体"/>
          <w:b/>
          <w:bCs/>
          <w:i/>
          <w:iCs/>
        </w:rPr>
      </w:pPr>
      <w:r w:rsidRPr="00F94E69">
        <w:rPr>
          <w:rFonts w:cs="宋体" w:hint="eastAsia"/>
          <w:b/>
          <w:bCs/>
          <w:i/>
          <w:iCs/>
        </w:rPr>
        <w:t>分析：。</w:t>
      </w:r>
    </w:p>
    <w:p w14:paraId="3124B84B" w14:textId="77777777" w:rsidR="00886731" w:rsidRPr="00CD313E" w:rsidRDefault="00886731" w:rsidP="006F5FEB">
      <w:pPr>
        <w:pStyle w:val="a6"/>
        <w:numPr>
          <w:ilvl w:val="3"/>
          <w:numId w:val="17"/>
        </w:numPr>
        <w:ind w:firstLineChars="0"/>
        <w:jc w:val="left"/>
        <w:outlineLvl w:val="1"/>
        <w:rPr>
          <w:b/>
        </w:rPr>
      </w:pPr>
      <w:r w:rsidRPr="00CD313E">
        <w:rPr>
          <w:rFonts w:hint="eastAsia"/>
          <w:b/>
        </w:rPr>
        <w:t>长安汽车</w:t>
      </w:r>
      <w:r w:rsidRPr="00CD313E">
        <w:rPr>
          <w:b/>
        </w:rPr>
        <w:t>:长安蔚来更名为阿维塔科技</w:t>
      </w:r>
    </w:p>
    <w:p w14:paraId="7B7783BF" w14:textId="1493EAB4" w:rsidR="00886731" w:rsidRDefault="00886731" w:rsidP="009A700D">
      <w:r>
        <w:t>2021年5月20日。长安蔚来新能源汽车科技有限公司正式更名为阿维塔科技有限公司。</w:t>
      </w:r>
    </w:p>
    <w:p w14:paraId="33062056" w14:textId="77777777" w:rsidR="00886731" w:rsidRDefault="00886731" w:rsidP="006F5FEB">
      <w:r>
        <w:rPr>
          <w:rFonts w:hint="eastAsia"/>
        </w:rPr>
        <w:t>阿维塔科技聚合了长安汽车、华为、宁德时代各自在研发制造、智能解决方案和能源管理生态领域的优势技术，并深度整合三方战略资源，重新定义未来智能电动汽车。</w:t>
      </w:r>
    </w:p>
    <w:p w14:paraId="0D135717" w14:textId="77777777" w:rsidR="00886731" w:rsidRDefault="00886731" w:rsidP="006F5FEB">
      <w:pPr>
        <w:ind w:left="210" w:hangingChars="100" w:hanging="210"/>
        <w:rPr>
          <w:rFonts w:cs="宋体"/>
          <w:b/>
          <w:bCs/>
          <w:i/>
          <w:iCs/>
        </w:rPr>
      </w:pPr>
      <w:r w:rsidRPr="00F94E69">
        <w:rPr>
          <w:rFonts w:cs="宋体" w:hint="eastAsia"/>
          <w:b/>
          <w:bCs/>
          <w:i/>
          <w:iCs/>
        </w:rPr>
        <w:t>分析：。</w:t>
      </w:r>
    </w:p>
    <w:p w14:paraId="3A00CAA6" w14:textId="77777777" w:rsidR="00886731" w:rsidRPr="008D6934" w:rsidRDefault="00886731" w:rsidP="006F5FEB">
      <w:pPr>
        <w:pStyle w:val="a6"/>
        <w:numPr>
          <w:ilvl w:val="3"/>
          <w:numId w:val="17"/>
        </w:numPr>
        <w:ind w:firstLineChars="0"/>
        <w:jc w:val="left"/>
        <w:outlineLvl w:val="1"/>
        <w:rPr>
          <w:b/>
        </w:rPr>
      </w:pPr>
      <w:r w:rsidRPr="008D6934">
        <w:rPr>
          <w:rFonts w:hint="eastAsia"/>
          <w:b/>
        </w:rPr>
        <w:t>长城汽车与永达集团签署战略合作协议</w:t>
      </w:r>
    </w:p>
    <w:p w14:paraId="4B6B0C1C" w14:textId="77777777" w:rsidR="00886731" w:rsidRDefault="00886731" w:rsidP="006F5FEB">
      <w:r>
        <w:rPr>
          <w:rFonts w:hint="eastAsia"/>
        </w:rPr>
        <w:t>长城汽车与永达集团在保定正式签署战略合作框架协议，双方将利用自身优势，针对长城汽车旗下所有品牌围绕市场拓展、新零售模式探索、用户服务等汽车关联业务展开全方位战略合作，为用户提供更优质、更智慧的汽车生活服务。根据协议内容，双方将围绕区域市场拓展、新零售模式探索、新车销售、交付及充换电服务、会员权益、金融保险、合作营销、互联网平台等汽车关联业务领域开展业务合作探索，为长城汽车旗下五大品牌用户在汽车消费领域提供专业贴切的服务，共同提升用户服务体验。</w:t>
      </w:r>
    </w:p>
    <w:p w14:paraId="64BC64C9" w14:textId="77777777" w:rsidR="00886731" w:rsidRDefault="00886731" w:rsidP="006F5FEB">
      <w:pPr>
        <w:ind w:left="210" w:hangingChars="100" w:hanging="210"/>
        <w:rPr>
          <w:rFonts w:cs="宋体"/>
          <w:b/>
          <w:bCs/>
          <w:i/>
          <w:iCs/>
        </w:rPr>
      </w:pPr>
      <w:r w:rsidRPr="00F94E69">
        <w:rPr>
          <w:rFonts w:cs="宋体" w:hint="eastAsia"/>
          <w:b/>
          <w:bCs/>
          <w:i/>
          <w:iCs/>
        </w:rPr>
        <w:t>分析：。</w:t>
      </w:r>
    </w:p>
    <w:p w14:paraId="2A737253" w14:textId="77777777" w:rsidR="00886731" w:rsidRPr="008D6934" w:rsidRDefault="00886731" w:rsidP="006F5FEB">
      <w:pPr>
        <w:pStyle w:val="a6"/>
        <w:numPr>
          <w:ilvl w:val="3"/>
          <w:numId w:val="17"/>
        </w:numPr>
        <w:ind w:firstLineChars="0"/>
        <w:jc w:val="left"/>
        <w:outlineLvl w:val="1"/>
        <w:rPr>
          <w:b/>
        </w:rPr>
      </w:pPr>
      <w:r w:rsidRPr="008D6934">
        <w:rPr>
          <w:rFonts w:hint="eastAsia"/>
          <w:b/>
        </w:rPr>
        <w:t>长城与中国石化签署氢能战略合作协议</w:t>
      </w:r>
    </w:p>
    <w:p w14:paraId="29F5A4EF" w14:textId="5A92DC3B" w:rsidR="00886731" w:rsidRDefault="00886731" w:rsidP="006F5FEB">
      <w:r>
        <w:rPr>
          <w:rFonts w:hint="eastAsia"/>
        </w:rPr>
        <w:t>长城控股集团有限公司（以下简称“长城控股”）与中国石油化工集团有限公司（以下简称“中国石化”）在北京正式签署氢能战略合作框架协议。双方将在氢能产业、氢能技术和氢能资本领域展开多项合作。</w:t>
      </w:r>
    </w:p>
    <w:p w14:paraId="4FC522F0" w14:textId="77777777" w:rsidR="00886731" w:rsidRPr="008D6934" w:rsidRDefault="00886731" w:rsidP="006F5FEB">
      <w:pPr>
        <w:ind w:left="210" w:hangingChars="100" w:hanging="210"/>
        <w:rPr>
          <w:rFonts w:cs="宋体"/>
          <w:b/>
          <w:bCs/>
          <w:i/>
          <w:iCs/>
        </w:rPr>
      </w:pPr>
      <w:r w:rsidRPr="00F94E69">
        <w:rPr>
          <w:rFonts w:cs="宋体" w:hint="eastAsia"/>
          <w:b/>
          <w:bCs/>
          <w:i/>
          <w:iCs/>
        </w:rPr>
        <w:t>分析：。</w:t>
      </w:r>
    </w:p>
    <w:p w14:paraId="0213CFA7" w14:textId="77777777" w:rsidR="006F5FEB" w:rsidRPr="00D02F70" w:rsidRDefault="006F5FEB" w:rsidP="006F5FEB">
      <w:pPr>
        <w:pStyle w:val="a6"/>
        <w:numPr>
          <w:ilvl w:val="0"/>
          <w:numId w:val="4"/>
        </w:numPr>
        <w:ind w:firstLineChars="0"/>
        <w:outlineLvl w:val="0"/>
        <w:rPr>
          <w:b/>
        </w:rPr>
      </w:pPr>
      <w:r>
        <w:rPr>
          <w:rFonts w:hint="eastAsia"/>
          <w:b/>
        </w:rPr>
        <w:t>行业信息</w:t>
      </w:r>
    </w:p>
    <w:p w14:paraId="4CFB3AA5" w14:textId="77777777" w:rsidR="006E5407" w:rsidRPr="00B662FC" w:rsidRDefault="006E5407" w:rsidP="006F5FEB">
      <w:pPr>
        <w:pStyle w:val="a6"/>
        <w:numPr>
          <w:ilvl w:val="0"/>
          <w:numId w:val="16"/>
        </w:numPr>
        <w:ind w:firstLineChars="0"/>
        <w:outlineLvl w:val="1"/>
        <w:rPr>
          <w:b/>
        </w:rPr>
      </w:pPr>
      <w:r w:rsidRPr="00B662FC">
        <w:rPr>
          <w:b/>
        </w:rPr>
        <w:t>7月起新生产车辆应符合GB30510-2018等四项标准</w:t>
      </w:r>
    </w:p>
    <w:p w14:paraId="5D05A135" w14:textId="77777777" w:rsidR="006E5407" w:rsidRDefault="006E5407" w:rsidP="006F5FEB">
      <w:r w:rsidRPr="00265CC7">
        <w:t>5月18日，工业和信息化部装备工业发展中心发布了《关于GB30510-2018等四项标准整改确认的通知》（以下简称《通知》）。《通知》表示，2021年7月1日起，企业新生产的相关车辆产品应符合GB30510-2018《重型商用车辆燃料消耗量限值》、GB15083-2019《汽车座椅、座椅固定装置及头枕强度要求和试验方法》、GB38262-2019《客车内饰材料的燃烧特性》、GB18296-2019《汽车燃油箱及其安装的安全性能要求和试验方法》等标准要求。据统计，目前仍有66874款产品不符合标准要</w:t>
      </w:r>
      <w:r w:rsidRPr="00265CC7">
        <w:rPr>
          <w:rFonts w:hint="eastAsia"/>
        </w:rPr>
        <w:t>求。</w:t>
      </w:r>
    </w:p>
    <w:p w14:paraId="3C066338" w14:textId="77777777" w:rsidR="006E5407" w:rsidRDefault="006E5407" w:rsidP="006F5FEB">
      <w:pPr>
        <w:rPr>
          <w:rFonts w:cs="宋体"/>
          <w:b/>
          <w:bCs/>
          <w:i/>
          <w:iCs/>
        </w:rPr>
      </w:pPr>
      <w:r w:rsidRPr="002865F2">
        <w:rPr>
          <w:rFonts w:cs="宋体" w:hint="eastAsia"/>
          <w:b/>
          <w:bCs/>
          <w:i/>
          <w:iCs/>
        </w:rPr>
        <w:t>分析：。</w:t>
      </w:r>
    </w:p>
    <w:p w14:paraId="5C192393" w14:textId="77777777" w:rsidR="006E5407" w:rsidRPr="000050E7" w:rsidRDefault="006E5407" w:rsidP="006E5407">
      <w:pPr>
        <w:pStyle w:val="a6"/>
        <w:numPr>
          <w:ilvl w:val="3"/>
          <w:numId w:val="17"/>
        </w:numPr>
        <w:ind w:firstLineChars="0"/>
        <w:jc w:val="left"/>
        <w:outlineLvl w:val="1"/>
        <w:rPr>
          <w:b/>
        </w:rPr>
      </w:pPr>
      <w:r w:rsidRPr="000050E7">
        <w:rPr>
          <w:b/>
        </w:rPr>
        <w:t>ApolloAir计划发布实现L4级自动驾驶技术</w:t>
      </w:r>
    </w:p>
    <w:p w14:paraId="4B769C23" w14:textId="77777777" w:rsidR="006E5407" w:rsidRDefault="006E5407" w:rsidP="006E5407">
      <w:r>
        <w:rPr>
          <w:rFonts w:hint="eastAsia"/>
        </w:rPr>
        <w:t>清华大学与百度联合，发布了</w:t>
      </w:r>
      <w:r>
        <w:t>ApolloAir计划。这是全球首次、也是唯一使用纯路侧感知能力，真正实现开放道路连续路网L4级自动驾驶闭环的车路协同技术。</w:t>
      </w:r>
    </w:p>
    <w:p w14:paraId="2050CD79" w14:textId="77777777" w:rsidR="006E5407" w:rsidRDefault="006E5407" w:rsidP="006E5407">
      <w:r>
        <w:rPr>
          <w:rFonts w:hint="eastAsia"/>
        </w:rPr>
        <w:t>总的来看，</w:t>
      </w:r>
      <w:r>
        <w:t>ApolloAir计划有三大特点：依靠纯路侧感知实现自动驾驶、持续降维反哺车路协同产品、标准开源开放实现业界共享。</w:t>
      </w:r>
    </w:p>
    <w:p w14:paraId="56E75DDE" w14:textId="77777777" w:rsidR="006E5407" w:rsidRDefault="006E5407" w:rsidP="006E5407">
      <w:pPr>
        <w:ind w:left="210" w:hangingChars="100" w:hanging="210"/>
        <w:rPr>
          <w:rFonts w:cs="宋体"/>
          <w:b/>
          <w:bCs/>
          <w:i/>
          <w:iCs/>
        </w:rPr>
      </w:pPr>
      <w:r w:rsidRPr="00F94E69">
        <w:rPr>
          <w:rFonts w:cs="宋体" w:hint="eastAsia"/>
          <w:b/>
          <w:bCs/>
          <w:i/>
          <w:iCs/>
        </w:rPr>
        <w:t>分析：。</w:t>
      </w:r>
    </w:p>
    <w:p w14:paraId="0508EF5C" w14:textId="77777777" w:rsidR="006E5407" w:rsidRPr="00DA4869" w:rsidRDefault="006E5407" w:rsidP="006E5407">
      <w:pPr>
        <w:pStyle w:val="a6"/>
        <w:numPr>
          <w:ilvl w:val="3"/>
          <w:numId w:val="17"/>
        </w:numPr>
        <w:ind w:firstLineChars="0"/>
        <w:jc w:val="left"/>
        <w:outlineLvl w:val="1"/>
        <w:rPr>
          <w:b/>
        </w:rPr>
      </w:pPr>
      <w:r w:rsidRPr="00DA4869">
        <w:rPr>
          <w:rFonts w:hint="eastAsia"/>
          <w:b/>
        </w:rPr>
        <w:t>百度</w:t>
      </w:r>
      <w:r w:rsidRPr="00DA4869">
        <w:rPr>
          <w:b/>
        </w:rPr>
        <w:t>/清华推ApolloAir</w:t>
      </w:r>
    </w:p>
    <w:p w14:paraId="42D34A81" w14:textId="77777777" w:rsidR="006E5407" w:rsidRDefault="006E5407" w:rsidP="006E5407">
      <w:r>
        <w:rPr>
          <w:rFonts w:hint="eastAsia"/>
        </w:rPr>
        <w:t>清华大学智能产业研究院（</w:t>
      </w:r>
      <w:r>
        <w:t>AIR）与百度强强联合，重磅发布了ApolloAir计划。据悉，这是全球首次、也是唯一使用纯路侧感知能力，真正实现开放道路连续路网L4级自动驾驶闭环的车路协同技术，是车路协同领域的最高技术能力体现，将是全球智能出行领域的重大技术突破。</w:t>
      </w:r>
    </w:p>
    <w:p w14:paraId="3EDE058A" w14:textId="77777777" w:rsidR="006E5407" w:rsidRDefault="006E5407" w:rsidP="006E5407">
      <w:pPr>
        <w:ind w:left="210" w:hangingChars="100" w:hanging="210"/>
        <w:rPr>
          <w:rFonts w:cs="宋体"/>
          <w:b/>
          <w:bCs/>
          <w:i/>
          <w:iCs/>
        </w:rPr>
      </w:pPr>
      <w:r w:rsidRPr="00F94E69">
        <w:rPr>
          <w:rFonts w:cs="宋体" w:hint="eastAsia"/>
          <w:b/>
          <w:bCs/>
          <w:i/>
          <w:iCs/>
        </w:rPr>
        <w:t>分析：。</w:t>
      </w:r>
    </w:p>
    <w:p w14:paraId="59AA28AB" w14:textId="77777777" w:rsidR="00886731" w:rsidRPr="00D30EDA" w:rsidRDefault="00886731" w:rsidP="00886731">
      <w:pPr>
        <w:pStyle w:val="a6"/>
        <w:numPr>
          <w:ilvl w:val="3"/>
          <w:numId w:val="17"/>
        </w:numPr>
        <w:ind w:firstLineChars="0"/>
        <w:jc w:val="left"/>
        <w:outlineLvl w:val="1"/>
        <w:rPr>
          <w:b/>
        </w:rPr>
      </w:pPr>
      <w:r w:rsidRPr="00D30EDA">
        <w:rPr>
          <w:rFonts w:hint="eastAsia"/>
          <w:b/>
        </w:rPr>
        <w:t>华测检测拟收购德国易马</w:t>
      </w:r>
      <w:r w:rsidRPr="00D30EDA">
        <w:rPr>
          <w:b/>
        </w:rPr>
        <w:t>90%股权</w:t>
      </w:r>
    </w:p>
    <w:p w14:paraId="6FE71537" w14:textId="77777777" w:rsidR="00886731" w:rsidRDefault="00886731" w:rsidP="00886731">
      <w:r w:rsidRPr="00DC5A6B">
        <w:t>华测检测（300012）发布公告称，公司拟与Imat-uvegroupGmbH签署收购意向书，公司或者公司的全资子公司以现金方式收购Imat-uveGmbH90%的股权。华测检测称，本次拟收购德国易马90%的股权，交易价格为在1901万欧元的基础上，根据股权交割日标的公司的营运资金、现金、负债、标的公司中国子公司的净资产情况适当调整。</w:t>
      </w:r>
    </w:p>
    <w:p w14:paraId="0F25CACE" w14:textId="77777777" w:rsidR="00886731" w:rsidRPr="007A5ECF" w:rsidRDefault="00886731" w:rsidP="00886731">
      <w:pPr>
        <w:ind w:left="210" w:hangingChars="100" w:hanging="210"/>
        <w:rPr>
          <w:rFonts w:cs="宋体"/>
          <w:b/>
          <w:bCs/>
          <w:i/>
          <w:iCs/>
        </w:rPr>
      </w:pPr>
      <w:r w:rsidRPr="00F94E69">
        <w:rPr>
          <w:rFonts w:cs="宋体" w:hint="eastAsia"/>
          <w:b/>
          <w:bCs/>
          <w:i/>
          <w:iCs/>
        </w:rPr>
        <w:t>分析：。</w:t>
      </w:r>
    </w:p>
    <w:p w14:paraId="37E20300" w14:textId="77777777" w:rsidR="00886731" w:rsidRPr="000050E7" w:rsidRDefault="00886731" w:rsidP="00886731">
      <w:pPr>
        <w:pStyle w:val="a6"/>
        <w:numPr>
          <w:ilvl w:val="3"/>
          <w:numId w:val="17"/>
        </w:numPr>
        <w:ind w:firstLineChars="0"/>
        <w:jc w:val="left"/>
        <w:outlineLvl w:val="1"/>
        <w:rPr>
          <w:b/>
        </w:rPr>
      </w:pPr>
      <w:r w:rsidRPr="000050E7">
        <w:rPr>
          <w:rFonts w:hint="eastAsia"/>
          <w:b/>
        </w:rPr>
        <w:t>华为公开自动驾驶系统的自学习方法专利</w:t>
      </w:r>
    </w:p>
    <w:p w14:paraId="7499D962" w14:textId="77777777" w:rsidR="00886731" w:rsidRDefault="00886731" w:rsidP="00886731">
      <w:r w:rsidRPr="00C80273">
        <w:t>5月14日，华为技术有限公司公开“自动驾驶系统的自学习方法、装置、设备及存储介质”专利，公开CN112805199A，申请日期为2020年6月。专利摘要显示，该方法应用在智能汽车、网联车、自动驾驶汽车上，能够保证自动驾驶系统进行自学习的数据符合车辆的设计运行域、交通规则以及安全驾驶规则，使得自学习获得的自动驾驶系统参数不仅能够符合用户的驾驶习惯，同时还提高了安全性和用户体验。</w:t>
      </w:r>
    </w:p>
    <w:p w14:paraId="4D358241" w14:textId="77777777" w:rsidR="00886731" w:rsidRDefault="00886731" w:rsidP="00886731">
      <w:pPr>
        <w:ind w:left="210" w:hangingChars="100" w:hanging="210"/>
        <w:rPr>
          <w:rFonts w:cs="宋体"/>
          <w:b/>
          <w:bCs/>
          <w:i/>
          <w:iCs/>
        </w:rPr>
      </w:pPr>
      <w:r w:rsidRPr="00F94E69">
        <w:rPr>
          <w:rFonts w:cs="宋体" w:hint="eastAsia"/>
          <w:b/>
          <w:bCs/>
          <w:i/>
          <w:iCs/>
        </w:rPr>
        <w:t>分析：。</w:t>
      </w:r>
    </w:p>
    <w:p w14:paraId="413B03BF" w14:textId="77777777" w:rsidR="006E5407" w:rsidRPr="00DA4869" w:rsidRDefault="006E5407" w:rsidP="006E5407">
      <w:pPr>
        <w:pStyle w:val="a6"/>
        <w:numPr>
          <w:ilvl w:val="3"/>
          <w:numId w:val="17"/>
        </w:numPr>
        <w:ind w:firstLineChars="0"/>
        <w:jc w:val="left"/>
        <w:outlineLvl w:val="1"/>
        <w:rPr>
          <w:b/>
        </w:rPr>
      </w:pPr>
      <w:r w:rsidRPr="00DA4869">
        <w:rPr>
          <w:rFonts w:hint="eastAsia"/>
          <w:b/>
        </w:rPr>
        <w:t>百度</w:t>
      </w:r>
      <w:r w:rsidRPr="00DA4869">
        <w:rPr>
          <w:b/>
        </w:rPr>
        <w:t>Apollo联手禾赛科技定制激光雷达</w:t>
      </w:r>
    </w:p>
    <w:p w14:paraId="100B8A76" w14:textId="77777777" w:rsidR="006E5407" w:rsidRDefault="006E5407" w:rsidP="006E5407">
      <w:r>
        <w:rPr>
          <w:rFonts w:hint="eastAsia"/>
        </w:rPr>
        <w:t>百度</w:t>
      </w:r>
      <w:r>
        <w:t>Apollo与禾赛科技签订战略合作协议。根据协议，百度Apollo将定制禾赛科技全新架构激光雷达用于第五代完全无人驾驶共享无人车（Robotaxi）。双方也将针对一款混合固态激光雷达的应用合作开展研究探索，这款激光雷达尚未公开。</w:t>
      </w:r>
    </w:p>
    <w:p w14:paraId="25CB7CB4" w14:textId="77777777" w:rsidR="006E5407" w:rsidRPr="00DA4869" w:rsidRDefault="006E5407" w:rsidP="006E5407">
      <w:pPr>
        <w:ind w:left="210" w:hangingChars="100" w:hanging="210"/>
        <w:rPr>
          <w:rFonts w:cs="宋体"/>
          <w:b/>
          <w:bCs/>
          <w:i/>
          <w:iCs/>
        </w:rPr>
      </w:pPr>
      <w:r w:rsidRPr="00F94E69">
        <w:rPr>
          <w:rFonts w:cs="宋体" w:hint="eastAsia"/>
          <w:b/>
          <w:bCs/>
          <w:i/>
          <w:iCs/>
        </w:rPr>
        <w:t>分析：。</w:t>
      </w:r>
    </w:p>
    <w:p w14:paraId="0A7BC2D6" w14:textId="77777777" w:rsidR="006E5407" w:rsidRPr="00DA4869" w:rsidRDefault="006E5407" w:rsidP="006F5FEB">
      <w:pPr>
        <w:pStyle w:val="a6"/>
        <w:numPr>
          <w:ilvl w:val="0"/>
          <w:numId w:val="16"/>
        </w:numPr>
        <w:ind w:firstLineChars="0"/>
        <w:outlineLvl w:val="1"/>
        <w:rPr>
          <w:b/>
        </w:rPr>
      </w:pPr>
      <w:r w:rsidRPr="00DA4869">
        <w:rPr>
          <w:rFonts w:hint="eastAsia"/>
          <w:b/>
        </w:rPr>
        <w:t>北京：</w:t>
      </w:r>
      <w:r w:rsidRPr="00DA4869">
        <w:rPr>
          <w:b/>
        </w:rPr>
        <w:t>5月26日按排序配家庭新能源指标</w:t>
      </w:r>
    </w:p>
    <w:p w14:paraId="48EE3D1F" w14:textId="77777777" w:rsidR="006E5407" w:rsidRDefault="006E5407" w:rsidP="006F5FEB">
      <w:r>
        <w:t>5月18日，北京市小客车指标调控管理办公室发布《关于公布家庭积分的说明》。北京小客车指标办将陆续公布2021年上半年申请小客车配置指标的家庭积分情况。5月26日按家庭积分高低排序配置新能源指标；6月26日按规则摇号配置普通指标。</w:t>
      </w:r>
    </w:p>
    <w:p w14:paraId="76AB9CA2" w14:textId="77777777" w:rsidR="006E5407" w:rsidRDefault="006E5407" w:rsidP="006F5FEB">
      <w:pPr>
        <w:rPr>
          <w:rFonts w:cs="宋体"/>
          <w:b/>
          <w:bCs/>
          <w:i/>
          <w:iCs/>
        </w:rPr>
      </w:pPr>
      <w:r w:rsidRPr="002865F2">
        <w:rPr>
          <w:rFonts w:cs="宋体" w:hint="eastAsia"/>
          <w:b/>
          <w:bCs/>
          <w:i/>
          <w:iCs/>
        </w:rPr>
        <w:t>分析：。</w:t>
      </w:r>
    </w:p>
    <w:p w14:paraId="30A4F2E8" w14:textId="77777777" w:rsidR="006E5407" w:rsidRPr="00565F53" w:rsidRDefault="006E5407" w:rsidP="006F5FEB">
      <w:pPr>
        <w:pStyle w:val="a6"/>
        <w:numPr>
          <w:ilvl w:val="0"/>
          <w:numId w:val="16"/>
        </w:numPr>
        <w:ind w:firstLineChars="0"/>
        <w:outlineLvl w:val="1"/>
        <w:rPr>
          <w:b/>
        </w:rPr>
      </w:pPr>
      <w:r w:rsidRPr="00565F53">
        <w:rPr>
          <w:rFonts w:hint="eastAsia"/>
          <w:b/>
        </w:rPr>
        <w:t>发改委</w:t>
      </w:r>
      <w:r w:rsidRPr="00565F53">
        <w:rPr>
          <w:b/>
        </w:rPr>
        <w:t>:加快推动汽车向使用管理转变</w:t>
      </w:r>
    </w:p>
    <w:p w14:paraId="0FB0C4F5" w14:textId="592FCA22" w:rsidR="006E5407" w:rsidRDefault="006E5407" w:rsidP="006F5FEB">
      <w:r>
        <w:rPr>
          <w:rFonts w:hint="eastAsia"/>
        </w:rPr>
        <w:t>国家发改委下一步，将加快推动汽车等消费品由购买管理向使用管理转变，取消对二手车交易不合理限制，推动车联网和充电桩（站）布局应用，鼓励有条件的地区开展汽车下乡和汽车、家电、家具以旧换新。</w:t>
      </w:r>
    </w:p>
    <w:p w14:paraId="0B80B45D" w14:textId="77777777" w:rsidR="006E5407" w:rsidRDefault="006E5407" w:rsidP="006F5FEB">
      <w:pPr>
        <w:rPr>
          <w:rFonts w:cs="宋体"/>
          <w:b/>
          <w:bCs/>
          <w:i/>
          <w:iCs/>
        </w:rPr>
      </w:pPr>
      <w:r w:rsidRPr="002865F2">
        <w:rPr>
          <w:rFonts w:cs="宋体" w:hint="eastAsia"/>
          <w:b/>
          <w:bCs/>
          <w:i/>
          <w:iCs/>
        </w:rPr>
        <w:t>分析：。</w:t>
      </w:r>
    </w:p>
    <w:p w14:paraId="63940097" w14:textId="77777777" w:rsidR="006E5407" w:rsidRPr="00CD313E" w:rsidRDefault="006E5407" w:rsidP="006F5FEB">
      <w:pPr>
        <w:pStyle w:val="a6"/>
        <w:numPr>
          <w:ilvl w:val="0"/>
          <w:numId w:val="16"/>
        </w:numPr>
        <w:ind w:firstLineChars="0"/>
        <w:outlineLvl w:val="1"/>
        <w:rPr>
          <w:b/>
        </w:rPr>
      </w:pPr>
      <w:r w:rsidRPr="00CD313E">
        <w:rPr>
          <w:b/>
        </w:rPr>
        <w:t>发改委提实施意见</w:t>
      </w:r>
      <w:r w:rsidRPr="00CD313E">
        <w:rPr>
          <w:rFonts w:hint="eastAsia"/>
          <w:b/>
        </w:rPr>
        <w:t>为充换电设施服务保障</w:t>
      </w:r>
    </w:p>
    <w:p w14:paraId="3FE79286" w14:textId="77777777" w:rsidR="006E5407" w:rsidRDefault="006E5407" w:rsidP="006F5FEB">
      <w:r>
        <w:rPr>
          <w:rFonts w:hint="eastAsia"/>
        </w:rPr>
        <w:t>从中华人民共和国国家发改委获悉，为全面贯彻落实《国务院办公厅关于印发新能源汽车产业发展规划（</w:t>
      </w:r>
      <w:r>
        <w:t>2021—2035年）的通知》（国办发〔2020〕39号），加快提升充换电基础设施服务保障能力，更好支撑新能源汽车产业发展，助力实现2030年前碳达峰、2060年前碳中和的目标，提出征求意见稿。</w:t>
      </w:r>
    </w:p>
    <w:p w14:paraId="31ECE736" w14:textId="77777777" w:rsidR="006E5407" w:rsidRDefault="006E5407" w:rsidP="006F5FEB">
      <w:r>
        <w:rPr>
          <w:rFonts w:hint="eastAsia"/>
        </w:rPr>
        <w:t>征求意见稿分为七大项，第一项加快推进居住社区充电设施建设安装、第二项提升城乡地区充换电保障能力、第三项加强车网互动等新技术研发应用、第四项加强充换电设施运维和网络服务、第五项做好配套电网建设与供电服务、第六项加强质量和安全监管、第七项加大财税金融支持力度。</w:t>
      </w:r>
    </w:p>
    <w:p w14:paraId="686ED5DC" w14:textId="77777777" w:rsidR="006E5407" w:rsidRPr="00CD313E" w:rsidRDefault="006E5407" w:rsidP="006F5FEB">
      <w:pPr>
        <w:rPr>
          <w:rFonts w:cs="宋体"/>
          <w:b/>
          <w:bCs/>
          <w:i/>
          <w:iCs/>
        </w:rPr>
      </w:pPr>
      <w:r w:rsidRPr="002865F2">
        <w:rPr>
          <w:rFonts w:cs="宋体" w:hint="eastAsia"/>
          <w:b/>
          <w:bCs/>
          <w:i/>
          <w:iCs/>
        </w:rPr>
        <w:t>分析：。</w:t>
      </w:r>
    </w:p>
    <w:p w14:paraId="7F0F518E" w14:textId="77777777" w:rsidR="006E5407" w:rsidRDefault="006E5407" w:rsidP="00311A39">
      <w:pPr>
        <w:pStyle w:val="a6"/>
        <w:numPr>
          <w:ilvl w:val="0"/>
          <w:numId w:val="16"/>
        </w:numPr>
        <w:ind w:firstLineChars="0"/>
        <w:outlineLvl w:val="1"/>
        <w:rPr>
          <w:b/>
        </w:rPr>
      </w:pPr>
      <w:r>
        <w:rPr>
          <w:rFonts w:hint="eastAsia"/>
          <w:b/>
        </w:rPr>
        <w:t>关于GB30510-2018等四项标准整改确认的通知</w:t>
      </w:r>
    </w:p>
    <w:p w14:paraId="09B89F5D" w14:textId="77777777" w:rsidR="006E5407" w:rsidRDefault="006E5407" w:rsidP="00311A39">
      <w:r>
        <w:rPr>
          <w:rFonts w:hint="eastAsia"/>
        </w:rPr>
        <w:t>5月17日，工业和信息化部装备工业发展中心印发《关于GB30510-2018等四项标准整改确认的通知》。</w:t>
      </w:r>
    </w:p>
    <w:p w14:paraId="7762349D" w14:textId="196A6307" w:rsidR="006E5407" w:rsidRDefault="006E5407" w:rsidP="009A700D">
      <w:r>
        <w:rPr>
          <w:rFonts w:hint="eastAsia"/>
        </w:rPr>
        <w:t>通知称，按照GB30510-2018《重型商用车辆燃料消耗量限值》、GB15083-2019《汽车座椅、座椅固定装置及头枕强度要求和试验方法》、GB38262-2019《客车内饰材料的燃烧特性》、GB18296-2019《汽车燃油箱及其安装的安全性能要求和试验方法》要求，自2021年7月1日起，企业新生产的相关车辆产品应符合标准要求。</w:t>
      </w:r>
    </w:p>
    <w:p w14:paraId="0D896373" w14:textId="77777777" w:rsidR="006E5407" w:rsidRDefault="006E5407" w:rsidP="00311A39">
      <w:pPr>
        <w:rPr>
          <w:rFonts w:cs="宋体"/>
          <w:b/>
          <w:bCs/>
          <w:i/>
          <w:iCs/>
        </w:rPr>
      </w:pPr>
      <w:r>
        <w:rPr>
          <w:rFonts w:cs="宋体" w:hint="eastAsia"/>
          <w:b/>
          <w:bCs/>
          <w:i/>
          <w:iCs/>
        </w:rPr>
        <w:t>分析：。</w:t>
      </w:r>
    </w:p>
    <w:p w14:paraId="6AB8E25B" w14:textId="77777777" w:rsidR="006E5407" w:rsidRDefault="006E5407" w:rsidP="00311A39">
      <w:pPr>
        <w:pStyle w:val="a6"/>
        <w:numPr>
          <w:ilvl w:val="0"/>
          <w:numId w:val="16"/>
        </w:numPr>
        <w:ind w:firstLineChars="0"/>
        <w:outlineLvl w:val="1"/>
        <w:rPr>
          <w:b/>
        </w:rPr>
      </w:pPr>
      <w:r>
        <w:rPr>
          <w:rFonts w:hint="eastAsia"/>
          <w:b/>
        </w:rPr>
        <w:t>关于发布《机动车排放召回管理规定》的令</w:t>
      </w:r>
    </w:p>
    <w:p w14:paraId="4009440C" w14:textId="6D04E138" w:rsidR="006E5407" w:rsidRDefault="006E5407" w:rsidP="00311A39">
      <w:r>
        <w:rPr>
          <w:rFonts w:hint="eastAsia"/>
        </w:rPr>
        <w:t>《机动车排放召回管理规定》中关于生产者或经营者排放召回的相关时限要求也与《缺陷汽车产品召回管理条例》及其实施办法一致，保证整体召回管理工作的连续性和协调性。《规定》明确，机动车存在排放危害的（排放危害具体包括三种情形），其生产者应当实施召回。</w:t>
      </w:r>
    </w:p>
    <w:p w14:paraId="3E844C90" w14:textId="77777777" w:rsidR="006E5407" w:rsidRDefault="006E5407" w:rsidP="00311A39">
      <w:r>
        <w:rPr>
          <w:rFonts w:hint="eastAsia"/>
        </w:rPr>
        <w:t>《规定》与《缺陷汽车产品召回管理条例》及其实施办法规定的汽车产品缺陷调查与认定程序相比，虽然基本流程一致，但部分环节增加了市场监管总局会同生态环境部联合开展的要求。</w:t>
      </w:r>
    </w:p>
    <w:p w14:paraId="7479FFBC" w14:textId="77777777" w:rsidR="006E5407" w:rsidRDefault="006E5407" w:rsidP="00311A39">
      <w:r>
        <w:rPr>
          <w:rFonts w:hint="eastAsia"/>
        </w:rPr>
        <w:t>由于排放召回单车召回成本可能高于汽车安全召回，因此《规定》的实施短期内会给部分机动车企业，尤其是给排放技术水平较低的企业带来较大的经济和品牌压力。但从长期来看，实施排放召回是必然趋势，《规定》会促使机动车行业更为重视排放技术研发及相关的标准要求，倒逼企业主动进行技术升级。</w:t>
      </w:r>
    </w:p>
    <w:p w14:paraId="0754BDD2" w14:textId="77777777" w:rsidR="006E5407" w:rsidRDefault="006E5407" w:rsidP="00311A39">
      <w:pPr>
        <w:rPr>
          <w:rFonts w:cs="宋体"/>
          <w:b/>
          <w:bCs/>
          <w:i/>
          <w:iCs/>
        </w:rPr>
      </w:pPr>
      <w:r>
        <w:rPr>
          <w:rFonts w:cs="宋体" w:hint="eastAsia"/>
          <w:b/>
          <w:bCs/>
          <w:i/>
          <w:iCs/>
        </w:rPr>
        <w:t>分析：。</w:t>
      </w:r>
    </w:p>
    <w:p w14:paraId="31F80BC7" w14:textId="77777777" w:rsidR="006E5407" w:rsidRDefault="006E5407" w:rsidP="00311A39">
      <w:pPr>
        <w:pStyle w:val="a6"/>
        <w:numPr>
          <w:ilvl w:val="0"/>
          <w:numId w:val="16"/>
        </w:numPr>
        <w:ind w:firstLineChars="0"/>
        <w:outlineLvl w:val="1"/>
        <w:rPr>
          <w:b/>
        </w:rPr>
      </w:pPr>
      <w:r>
        <w:rPr>
          <w:rFonts w:hint="eastAsia"/>
          <w:b/>
        </w:rPr>
        <w:t>国务院办公厅转发国家发展改革委等部门关于推动城市停车设施发展意见的通知</w:t>
      </w:r>
    </w:p>
    <w:p w14:paraId="13E8A55E" w14:textId="77777777" w:rsidR="006E5407" w:rsidRDefault="006E5407" w:rsidP="00311A39">
      <w:r>
        <w:rPr>
          <w:rFonts w:hint="eastAsia"/>
        </w:rPr>
        <w:t>5月21日，中央人民政府网站公布《国务院办公厅转发国家发展改革委等部门关于推动城市停车设施发展意见的通知》。</w:t>
      </w:r>
    </w:p>
    <w:p w14:paraId="5F1CB2FB" w14:textId="77777777" w:rsidR="006E5407" w:rsidRDefault="006E5407" w:rsidP="00311A39">
      <w:r>
        <w:rPr>
          <w:rFonts w:hint="eastAsia"/>
        </w:rPr>
        <w:t>通知称，国家发展改革委、住房城乡建设部、公安部、自然资源部《关于推动城市停车设施发展的意见》已经国务院同意，现转发给你们，请认真贯彻落实。</w:t>
      </w:r>
    </w:p>
    <w:p w14:paraId="2501EC1F" w14:textId="4A783A8C" w:rsidR="006E5407" w:rsidRDefault="006E5407" w:rsidP="00311A39">
      <w:r>
        <w:rPr>
          <w:rFonts w:hint="eastAsia"/>
        </w:rPr>
        <w:t>《关于推动城市停车设施发展的意见》的主要内容包括总体要求（包括指导思想、基本原则、主要目标）、推进停车设施规划建设、加快停车设施提质增效、强化资金用地等政策保障、营造良好市场环境、完善停车管理法治保障、加强组织领导等七个方面共二十二项具体要求。</w:t>
      </w:r>
    </w:p>
    <w:p w14:paraId="55CC1B8E" w14:textId="77777777" w:rsidR="006E5407" w:rsidRPr="00565F53" w:rsidRDefault="006E5407" w:rsidP="006F5FEB">
      <w:pPr>
        <w:rPr>
          <w:rFonts w:cs="宋体"/>
          <w:b/>
          <w:bCs/>
          <w:i/>
          <w:iCs/>
        </w:rPr>
      </w:pPr>
      <w:r>
        <w:rPr>
          <w:rFonts w:cs="宋体" w:hint="eastAsia"/>
          <w:b/>
          <w:bCs/>
          <w:i/>
          <w:iCs/>
        </w:rPr>
        <w:t>分析：。</w:t>
      </w:r>
    </w:p>
    <w:p w14:paraId="569DF6E4" w14:textId="77777777" w:rsidR="006E5407" w:rsidRPr="00217DA4" w:rsidRDefault="006E5407" w:rsidP="006F5FEB">
      <w:pPr>
        <w:pStyle w:val="a6"/>
        <w:numPr>
          <w:ilvl w:val="0"/>
          <w:numId w:val="16"/>
        </w:numPr>
        <w:ind w:firstLineChars="0"/>
        <w:outlineLvl w:val="1"/>
        <w:rPr>
          <w:b/>
        </w:rPr>
      </w:pPr>
      <w:r w:rsidRPr="00217DA4">
        <w:rPr>
          <w:rFonts w:hint="eastAsia"/>
          <w:b/>
        </w:rPr>
        <w:t>合肥市充电设施投资运营企业可申报奖补资金</w:t>
      </w:r>
    </w:p>
    <w:p w14:paraId="05156A9D" w14:textId="77777777" w:rsidR="006E5407" w:rsidRDefault="006E5407" w:rsidP="006F5FEB">
      <w:r>
        <w:t>5月14日--5月28日，合肥市符合条件的充电设施投资运营企业，可按操作规程申请奖补资金了。根据合肥市城乡建设局、合肥市财政局联合印发《合肥市电动汽车充电设施运营奖补资金申报操作规程（试行）》，审核通过者可按照实际充电量给予0.6元/kWh的奖励。</w:t>
      </w:r>
    </w:p>
    <w:p w14:paraId="21A7BE16" w14:textId="77777777" w:rsidR="006E5407" w:rsidRDefault="006E5407" w:rsidP="006F5FEB">
      <w:r>
        <w:rPr>
          <w:rFonts w:hint="eastAsia"/>
        </w:rPr>
        <w:t>本规程所称的公共充电设施，是指面向社会开放并为电动汽车提供充电服务的公共充电设施（不含住宅小区类、公共建筑类等按要求配建的充电设施）。充电设施运营奖补资金采取事后补助方式，在规定时间内申报上一年度</w:t>
      </w:r>
      <w:r>
        <w:t>（按自然年度时间计算，不得跨年计算）奖励金额。</w:t>
      </w:r>
    </w:p>
    <w:p w14:paraId="3B341C8C" w14:textId="77777777" w:rsidR="006E5407" w:rsidRDefault="006E5407" w:rsidP="006F5FEB">
      <w:pPr>
        <w:rPr>
          <w:rFonts w:cs="宋体"/>
          <w:b/>
          <w:bCs/>
          <w:i/>
          <w:iCs/>
        </w:rPr>
      </w:pPr>
      <w:r w:rsidRPr="002865F2">
        <w:rPr>
          <w:rFonts w:cs="宋体" w:hint="eastAsia"/>
          <w:b/>
          <w:bCs/>
          <w:i/>
          <w:iCs/>
        </w:rPr>
        <w:t>分析：。</w:t>
      </w:r>
    </w:p>
    <w:p w14:paraId="5937F66F" w14:textId="77777777" w:rsidR="006E5407" w:rsidRPr="00217DA4" w:rsidRDefault="006E5407" w:rsidP="006F5FEB">
      <w:pPr>
        <w:pStyle w:val="a6"/>
        <w:numPr>
          <w:ilvl w:val="0"/>
          <w:numId w:val="16"/>
        </w:numPr>
        <w:ind w:firstLineChars="0"/>
        <w:outlineLvl w:val="1"/>
        <w:rPr>
          <w:b/>
        </w:rPr>
      </w:pPr>
      <w:r w:rsidRPr="00217DA4">
        <w:rPr>
          <w:rFonts w:hint="eastAsia"/>
          <w:b/>
        </w:rPr>
        <w:t>河南</w:t>
      </w:r>
      <w:r w:rsidRPr="00217DA4">
        <w:rPr>
          <w:b/>
        </w:rPr>
        <w:t>:将落实全面取消二手车限迁政策</w:t>
      </w:r>
    </w:p>
    <w:p w14:paraId="52F5D66A" w14:textId="77777777" w:rsidR="006E5407" w:rsidRDefault="006E5407" w:rsidP="006F5FEB">
      <w:r w:rsidRPr="00AC420B">
        <w:rPr>
          <w:rFonts w:hint="eastAsia"/>
        </w:rPr>
        <w:t>河南省人民政府办公厅发布关于进一步扩大消费的若干意见，其中提出，支持各地出台促进汽车消费政策，落实全面取消二手车限迁政策，按照规定对二手车经销企业减按销售额的</w:t>
      </w:r>
      <w:r w:rsidRPr="00AC420B">
        <w:t>0.5%征收增值税。</w:t>
      </w:r>
    </w:p>
    <w:p w14:paraId="3C2F9566" w14:textId="77777777" w:rsidR="006E5407" w:rsidRPr="00217DA4" w:rsidRDefault="006E5407" w:rsidP="006F5FEB">
      <w:pPr>
        <w:rPr>
          <w:rFonts w:cs="宋体"/>
          <w:b/>
          <w:bCs/>
          <w:i/>
          <w:iCs/>
        </w:rPr>
      </w:pPr>
      <w:r w:rsidRPr="002865F2">
        <w:rPr>
          <w:rFonts w:cs="宋体" w:hint="eastAsia"/>
          <w:b/>
          <w:bCs/>
          <w:i/>
          <w:iCs/>
        </w:rPr>
        <w:t>分析：。</w:t>
      </w:r>
    </w:p>
    <w:p w14:paraId="287841C2" w14:textId="77777777" w:rsidR="006E5407" w:rsidRPr="00DA4869" w:rsidRDefault="006E5407" w:rsidP="006F5FEB">
      <w:pPr>
        <w:pStyle w:val="a6"/>
        <w:numPr>
          <w:ilvl w:val="0"/>
          <w:numId w:val="16"/>
        </w:numPr>
        <w:ind w:firstLineChars="0"/>
        <w:outlineLvl w:val="1"/>
        <w:rPr>
          <w:b/>
        </w:rPr>
      </w:pPr>
      <w:r w:rsidRPr="00DA4869">
        <w:rPr>
          <w:rFonts w:hint="eastAsia"/>
          <w:b/>
        </w:rPr>
        <w:t>两部委：进一步提升充换电基础设施服务保障能力</w:t>
      </w:r>
    </w:p>
    <w:p w14:paraId="287F7790" w14:textId="77777777" w:rsidR="006E5407" w:rsidRDefault="006E5407" w:rsidP="006F5FEB">
      <w:r>
        <w:t>5月20日，国家发展改革委、国家能源局发布《关于进一步提升充换电基础设施服务保障能力的实施意见（征求意见稿）》。意见提出，加强“光储充放”新型充换电站技术创新与试点应用。加强充换电技术创新与标准支撑，加快大功率充电标准制定与推广应用，加强跨行业协作，推动产业各方协同升级。探索出租、网约和物流运输等领域的共享换电模式，优化提升共享换电服务体验。</w:t>
      </w:r>
    </w:p>
    <w:p w14:paraId="3D1A8FC0" w14:textId="77777777" w:rsidR="006E5407" w:rsidRPr="00DA4869" w:rsidRDefault="006E5407" w:rsidP="006F5FEB">
      <w:pPr>
        <w:rPr>
          <w:rFonts w:cs="宋体"/>
          <w:b/>
          <w:bCs/>
          <w:i/>
          <w:iCs/>
        </w:rPr>
      </w:pPr>
      <w:r w:rsidRPr="002865F2">
        <w:rPr>
          <w:rFonts w:cs="宋体" w:hint="eastAsia"/>
          <w:b/>
          <w:bCs/>
          <w:i/>
          <w:iCs/>
        </w:rPr>
        <w:t>分析：。</w:t>
      </w:r>
    </w:p>
    <w:p w14:paraId="3F099AAF" w14:textId="77777777" w:rsidR="006E5407" w:rsidRPr="00217DA4" w:rsidRDefault="006E5407" w:rsidP="006F5FEB">
      <w:pPr>
        <w:pStyle w:val="a6"/>
        <w:numPr>
          <w:ilvl w:val="0"/>
          <w:numId w:val="16"/>
        </w:numPr>
        <w:ind w:firstLineChars="0"/>
        <w:outlineLvl w:val="1"/>
        <w:rPr>
          <w:b/>
        </w:rPr>
      </w:pPr>
      <w:r w:rsidRPr="00217DA4">
        <w:rPr>
          <w:rFonts w:hint="eastAsia"/>
          <w:b/>
        </w:rPr>
        <w:t>商务部</w:t>
      </w:r>
      <w:r w:rsidRPr="00217DA4">
        <w:rPr>
          <w:b/>
        </w:rPr>
        <w:t>:我国汽车市场消费潜力进一步释放</w:t>
      </w:r>
    </w:p>
    <w:p w14:paraId="6E7FEE8F" w14:textId="77777777" w:rsidR="006E5407" w:rsidRDefault="006E5407" w:rsidP="006F5FEB">
      <w:r>
        <w:rPr>
          <w:rFonts w:hint="eastAsia"/>
        </w:rPr>
        <w:t>商务部新闻发言人高峰</w:t>
      </w:r>
      <w:r>
        <w:t>5月13日在例行新闻发布会上表示，今年1-4月，我国汽车市场消费潜力进一步释放，新车销量、二手车交易量和报废机动车回收量均实现快速增长。</w:t>
      </w:r>
    </w:p>
    <w:p w14:paraId="035D78B4" w14:textId="7D3271EB" w:rsidR="006E5407" w:rsidRDefault="006E5407" w:rsidP="006F5FEB">
      <w:r>
        <w:rPr>
          <w:rFonts w:hint="eastAsia"/>
        </w:rPr>
        <w:t>老旧机动车加速淘汰。根据商务部统计，今年前</w:t>
      </w:r>
      <w:r>
        <w:t>4个月回收报废机动车81.7万辆，同比增长58.7%，较2019年同期增长20.9%。</w:t>
      </w:r>
    </w:p>
    <w:p w14:paraId="33EC3296" w14:textId="77777777" w:rsidR="006E5407" w:rsidRDefault="006E5407" w:rsidP="006F5FEB">
      <w:pPr>
        <w:rPr>
          <w:rFonts w:cs="宋体"/>
          <w:b/>
          <w:bCs/>
          <w:i/>
          <w:iCs/>
        </w:rPr>
      </w:pPr>
      <w:r w:rsidRPr="002865F2">
        <w:rPr>
          <w:rFonts w:cs="宋体" w:hint="eastAsia"/>
          <w:b/>
          <w:bCs/>
          <w:i/>
          <w:iCs/>
        </w:rPr>
        <w:t>分析：。</w:t>
      </w:r>
    </w:p>
    <w:p w14:paraId="075D69E1" w14:textId="77777777" w:rsidR="006E5407" w:rsidRPr="00DA4869" w:rsidRDefault="006E5407" w:rsidP="006F5FEB">
      <w:pPr>
        <w:pStyle w:val="a6"/>
        <w:numPr>
          <w:ilvl w:val="0"/>
          <w:numId w:val="16"/>
        </w:numPr>
        <w:ind w:firstLineChars="0"/>
        <w:outlineLvl w:val="1"/>
        <w:rPr>
          <w:b/>
        </w:rPr>
      </w:pPr>
      <w:r w:rsidRPr="00DA4869">
        <w:rPr>
          <w:rFonts w:hint="eastAsia"/>
          <w:b/>
        </w:rPr>
        <w:t>上海：研究老旧车更新淘汰补贴政策等</w:t>
      </w:r>
    </w:p>
    <w:p w14:paraId="25B397DC" w14:textId="77777777" w:rsidR="006E5407" w:rsidRDefault="006E5407" w:rsidP="006F5FEB">
      <w:r>
        <w:t>5月19日，《上海市2021—2023年生态环境保护和建设三年行动计划》正式发布。上海将加快充电桩等配套基础设施建设，新建10万个充电设施，建设45个出租车充电示范站。全面实施重型柴油车国六排放标准，基本完成国三排放标准柴油货车淘汰，研究推进国四排放标准营运柴油货车淘汰。探索并推进新能源车动力电池回收和梯级利用、余热利用、废酸资源化利用等技术路径和产业发展。</w:t>
      </w:r>
    </w:p>
    <w:p w14:paraId="75D59275" w14:textId="77777777" w:rsidR="006E5407" w:rsidRPr="00DA4869" w:rsidRDefault="006E5407" w:rsidP="006F5FEB">
      <w:pPr>
        <w:rPr>
          <w:rFonts w:cs="宋体"/>
          <w:b/>
          <w:bCs/>
          <w:i/>
          <w:iCs/>
        </w:rPr>
      </w:pPr>
      <w:r w:rsidRPr="002865F2">
        <w:rPr>
          <w:rFonts w:cs="宋体" w:hint="eastAsia"/>
          <w:b/>
          <w:bCs/>
          <w:i/>
          <w:iCs/>
        </w:rPr>
        <w:t>分析：。</w:t>
      </w:r>
    </w:p>
    <w:p w14:paraId="0DACAD94" w14:textId="77777777" w:rsidR="006E5407" w:rsidRPr="0094248A" w:rsidRDefault="006E5407" w:rsidP="006E5407">
      <w:pPr>
        <w:pStyle w:val="a6"/>
        <w:numPr>
          <w:ilvl w:val="3"/>
          <w:numId w:val="17"/>
        </w:numPr>
        <w:ind w:firstLineChars="0"/>
        <w:jc w:val="left"/>
        <w:outlineLvl w:val="1"/>
        <w:rPr>
          <w:b/>
        </w:rPr>
      </w:pPr>
      <w:r w:rsidRPr="0094248A">
        <w:rPr>
          <w:b/>
        </w:rPr>
        <w:t>特斯拉V3充电站首站落成15分钟可充250公里</w:t>
      </w:r>
    </w:p>
    <w:p w14:paraId="348BB872" w14:textId="77777777" w:rsidR="006E5407" w:rsidRDefault="006E5407" w:rsidP="006E5407">
      <w:r>
        <w:rPr>
          <w:rFonts w:hint="eastAsia"/>
        </w:rPr>
        <w:t>首座特斯拉国产</w:t>
      </w:r>
      <w:r>
        <w:t>V3超级充电站在深圳市联合广场上线，这批国产V3超级充电桩来自刚投产不久的上海超级充电桩工厂。特斯拉上海超级充电桩工厂投资约4,200万元，占地面积近5000平米，集研发和生产于一体。</w:t>
      </w:r>
    </w:p>
    <w:p w14:paraId="6F2FB14C" w14:textId="77777777" w:rsidR="006E5407" w:rsidRDefault="006E5407" w:rsidP="006E5407">
      <w:r>
        <w:rPr>
          <w:rFonts w:hint="eastAsia"/>
        </w:rPr>
        <w:t>特斯拉</w:t>
      </w:r>
      <w:r>
        <w:t>V3超级充电桩采用全新的液冷电线，更轻、更灵活、散热更高效，更便于用户进行充电操作。可支持高达250kW的峰值充电功率，部分Model3车型充电15分钟最高可补充250公里续航电量。</w:t>
      </w:r>
    </w:p>
    <w:p w14:paraId="13B1A02E" w14:textId="77777777" w:rsidR="006E5407" w:rsidRPr="00F61AFE" w:rsidRDefault="006E5407" w:rsidP="006E5407">
      <w:pPr>
        <w:ind w:left="210" w:hangingChars="100" w:hanging="210"/>
        <w:rPr>
          <w:rFonts w:cs="宋体"/>
          <w:b/>
          <w:bCs/>
          <w:i/>
          <w:iCs/>
        </w:rPr>
      </w:pPr>
      <w:r w:rsidRPr="00F94E69">
        <w:rPr>
          <w:rFonts w:cs="宋体" w:hint="eastAsia"/>
          <w:b/>
          <w:bCs/>
          <w:i/>
          <w:iCs/>
        </w:rPr>
        <w:t>分析：。</w:t>
      </w:r>
    </w:p>
    <w:p w14:paraId="785AE4CB" w14:textId="77777777" w:rsidR="006E5407" w:rsidRPr="00217DA4" w:rsidRDefault="006E5407" w:rsidP="006F5FEB">
      <w:pPr>
        <w:pStyle w:val="a6"/>
        <w:numPr>
          <w:ilvl w:val="0"/>
          <w:numId w:val="16"/>
        </w:numPr>
        <w:ind w:firstLineChars="0"/>
        <w:outlineLvl w:val="1"/>
        <w:rPr>
          <w:b/>
        </w:rPr>
      </w:pPr>
      <w:r w:rsidRPr="00217DA4">
        <w:rPr>
          <w:rFonts w:hint="eastAsia"/>
          <w:b/>
        </w:rPr>
        <w:t>新能源汽车换电模式应用试点下半年开始</w:t>
      </w:r>
    </w:p>
    <w:p w14:paraId="520837B5" w14:textId="77777777" w:rsidR="006E5407" w:rsidRDefault="006E5407" w:rsidP="006F5FEB">
      <w:r>
        <w:rPr>
          <w:rFonts w:hint="eastAsia"/>
        </w:rPr>
        <w:t>从下半年开始，将由工业和信息化部、国家能源局联合组织开展新能源汽车换电模式应用试点，各城市申报试点工作方案将在</w:t>
      </w:r>
      <w:r>
        <w:t>5月底前完成申请。</w:t>
      </w:r>
    </w:p>
    <w:p w14:paraId="204DED41" w14:textId="77777777" w:rsidR="006E5407" w:rsidRDefault="006E5407" w:rsidP="006F5FEB">
      <w:r>
        <w:rPr>
          <w:rFonts w:hint="eastAsia"/>
        </w:rPr>
        <w:t>据悉，本次组织开展的新能源汽车换电模式应用试点，具体内容包括换电模式车辆推广目标，鼓励在公交、出租、城市物流配送、港口、矿山等公共领域率先试点，在私人领域推动商业化运营等七大方面。</w:t>
      </w:r>
    </w:p>
    <w:p w14:paraId="68938990" w14:textId="77777777" w:rsidR="006E5407" w:rsidRDefault="006E5407" w:rsidP="006F5FEB">
      <w:r>
        <w:rPr>
          <w:rFonts w:hint="eastAsia"/>
        </w:rPr>
        <w:t>同时，在新能源汽车换电模式创新发展的道路上，还有包括中国石化在内的中央企业和广大民营企业共同积极参与硬件标准设定、运营模式、基础设施建设的探索。</w:t>
      </w:r>
    </w:p>
    <w:p w14:paraId="7F1146EE" w14:textId="77777777" w:rsidR="006E5407" w:rsidRPr="00217DA4" w:rsidRDefault="006E5407" w:rsidP="006F5FEB">
      <w:pPr>
        <w:rPr>
          <w:rFonts w:cs="宋体"/>
          <w:b/>
          <w:bCs/>
          <w:i/>
          <w:iCs/>
        </w:rPr>
      </w:pPr>
      <w:r w:rsidRPr="002865F2">
        <w:rPr>
          <w:rFonts w:cs="宋体" w:hint="eastAsia"/>
          <w:b/>
          <w:bCs/>
          <w:i/>
          <w:iCs/>
        </w:rPr>
        <w:t>分析：。</w:t>
      </w:r>
    </w:p>
    <w:p w14:paraId="54DB0EB2" w14:textId="77777777" w:rsidR="006E5407" w:rsidRPr="00DA4869" w:rsidRDefault="006E5407" w:rsidP="006F5FEB">
      <w:pPr>
        <w:pStyle w:val="a6"/>
        <w:numPr>
          <w:ilvl w:val="0"/>
          <w:numId w:val="16"/>
        </w:numPr>
        <w:ind w:firstLineChars="0"/>
        <w:outlineLvl w:val="1"/>
        <w:rPr>
          <w:b/>
        </w:rPr>
      </w:pPr>
      <w:r w:rsidRPr="00DA4869">
        <w:rPr>
          <w:rFonts w:hint="eastAsia"/>
          <w:b/>
        </w:rPr>
        <w:t>重庆出台</w:t>
      </w:r>
      <w:r w:rsidRPr="00DA4869">
        <w:rPr>
          <w:b/>
        </w:rPr>
        <w:t>2021年度新能源汽车推广应用财政补贴政策</w:t>
      </w:r>
    </w:p>
    <w:p w14:paraId="72CFB4C7" w14:textId="77777777" w:rsidR="006E5407" w:rsidRDefault="006E5407" w:rsidP="006F5FEB">
      <w:r>
        <w:rPr>
          <w:rFonts w:hint="eastAsia"/>
        </w:rPr>
        <w:t>重庆市财政局、重庆市经济和信息化委员会联合发布</w:t>
      </w:r>
      <w:r>
        <w:t>2021年度重庆市新能源汽车推广应用财政补贴政策有关事项的通知。其中，按换电设备充电模块额定充电功率或变压器额定输出功率（取二者中的较小值）给予400元/千瓦的一次性建设补贴，单站补贴最高不超过50万元。</w:t>
      </w:r>
    </w:p>
    <w:p w14:paraId="255728A3" w14:textId="77777777" w:rsidR="006E5407" w:rsidRDefault="006E5407" w:rsidP="006F5FEB">
      <w:pPr>
        <w:rPr>
          <w:rFonts w:cs="宋体"/>
          <w:b/>
          <w:bCs/>
          <w:i/>
          <w:iCs/>
        </w:rPr>
      </w:pPr>
      <w:r w:rsidRPr="002865F2">
        <w:rPr>
          <w:rFonts w:cs="宋体" w:hint="eastAsia"/>
          <w:b/>
          <w:bCs/>
          <w:i/>
          <w:iCs/>
        </w:rPr>
        <w:t>分析：。</w:t>
      </w:r>
    </w:p>
    <w:p w14:paraId="4249B22F" w14:textId="77777777" w:rsidR="006F5FEB" w:rsidRPr="00CC5738" w:rsidRDefault="006F5FEB" w:rsidP="006F5FEB">
      <w:pPr>
        <w:pStyle w:val="a6"/>
        <w:numPr>
          <w:ilvl w:val="0"/>
          <w:numId w:val="4"/>
        </w:numPr>
        <w:ind w:firstLineChars="0"/>
        <w:outlineLvl w:val="0"/>
        <w:rPr>
          <w:b/>
        </w:rPr>
      </w:pPr>
      <w:r w:rsidRPr="002009FE">
        <w:rPr>
          <w:rFonts w:cs="宋体" w:hint="eastAsia"/>
          <w:b/>
          <w:bCs/>
        </w:rPr>
        <w:t>跨国集团和国际市场</w:t>
      </w:r>
    </w:p>
    <w:p w14:paraId="3B56657A" w14:textId="77777777" w:rsidR="006E5407" w:rsidRPr="00505AD4" w:rsidRDefault="006E5407" w:rsidP="006F5FEB">
      <w:pPr>
        <w:pStyle w:val="a6"/>
        <w:numPr>
          <w:ilvl w:val="0"/>
          <w:numId w:val="21"/>
        </w:numPr>
        <w:ind w:firstLineChars="0"/>
        <w:outlineLvl w:val="1"/>
        <w:rPr>
          <w:b/>
        </w:rPr>
      </w:pPr>
      <w:r w:rsidRPr="00505AD4">
        <w:rPr>
          <w:b/>
        </w:rPr>
        <w:t>4月欧洲车市持续复苏</w:t>
      </w:r>
    </w:p>
    <w:p w14:paraId="7C7FCAD7" w14:textId="77777777" w:rsidR="006E5407" w:rsidRDefault="006E5407" w:rsidP="006F5FEB">
      <w:r>
        <w:t>5月19日，欧洲汽车制造商协会（ACEA）表示，2021年4月欧洲乘用车销量持续上扬势头，同比飙升256%至1,039,810辆，从去年同期疫情封锁导致的历史最低水平中实现复苏，但这仍低于疫情前十年的4月平均销量水平。当月，欧洲所有国家的成绩喜人，爱尔兰、意大利、西班牙和英国销量甚至出现了四位数增幅；在14大汽车集团中，捷豹路虎和本田领涨，Stellantis、现代、日产和马自达均同比上涨逾3倍。</w:t>
      </w:r>
    </w:p>
    <w:p w14:paraId="4D958BEC" w14:textId="77777777" w:rsidR="006E5407" w:rsidRDefault="006E5407" w:rsidP="006F5FEB">
      <w:r>
        <w:rPr>
          <w:rFonts w:hint="eastAsia"/>
        </w:rPr>
        <w:t>就品牌来看，路虎销量增幅最大，从去年同期的</w:t>
      </w:r>
      <w:r>
        <w:t>999辆上涨1264%至13,629辆；Jeep注册量同比上涨627%。</w:t>
      </w:r>
    </w:p>
    <w:p w14:paraId="7D25B346" w14:textId="77777777" w:rsidR="006E5407" w:rsidRDefault="006E5407" w:rsidP="006F5FEB">
      <w:r w:rsidRPr="006E0BB8">
        <w:rPr>
          <w:rFonts w:cs="宋体" w:hint="eastAsia"/>
          <w:b/>
          <w:bCs/>
          <w:i/>
          <w:iCs/>
        </w:rPr>
        <w:t>分析：。</w:t>
      </w:r>
    </w:p>
    <w:p w14:paraId="2A5B7CC4" w14:textId="77777777" w:rsidR="006E5407" w:rsidRPr="003965A0" w:rsidRDefault="006E5407" w:rsidP="006F5FEB">
      <w:pPr>
        <w:pStyle w:val="a6"/>
        <w:numPr>
          <w:ilvl w:val="0"/>
          <w:numId w:val="21"/>
        </w:numPr>
        <w:ind w:firstLineChars="0"/>
        <w:outlineLvl w:val="1"/>
        <w:rPr>
          <w:b/>
        </w:rPr>
      </w:pPr>
      <w:r w:rsidRPr="003965A0">
        <w:rPr>
          <w:b/>
        </w:rPr>
        <w:t>Ideanomics收购USHybrid提高零排放运输能力</w:t>
      </w:r>
    </w:p>
    <w:p w14:paraId="12CE3A41" w14:textId="77777777" w:rsidR="006E5407" w:rsidRDefault="006E5407" w:rsidP="006F5FEB">
      <w:r>
        <w:rPr>
          <w:rFonts w:hint="eastAsia"/>
        </w:rPr>
        <w:t>金融科技公司</w:t>
      </w:r>
      <w:r>
        <w:t>Ideanomics宣布已签署最终协议，以现金和股票对价收购由私人持有的USHybrid公司的100%股权。</w:t>
      </w:r>
    </w:p>
    <w:p w14:paraId="0C9D9B4B" w14:textId="77777777" w:rsidR="006E5407" w:rsidRDefault="006E5407" w:rsidP="006F5FEB">
      <w:r>
        <w:rPr>
          <w:rFonts w:hint="eastAsia"/>
        </w:rPr>
        <w:t>收购</w:t>
      </w:r>
      <w:r>
        <w:t>USHybrid后，Ideanomics公司可将美国制造的技术应用于自身车辆，并大大扩展了公司零排放运输能力。USHybrid将继续为其现有的客户群提供服务，而Ideanomics公司将协助USHybrid在IdeanomicsMobility业务部门内扩大USHybrid业务运营规模。USHybrid在加利福尼亚州、康涅狄格州和马萨诸塞州都设有分支机构。</w:t>
      </w:r>
    </w:p>
    <w:p w14:paraId="155B5142" w14:textId="77777777" w:rsidR="006E5407" w:rsidRPr="00957E59" w:rsidRDefault="006E5407" w:rsidP="006F5FEB">
      <w:pPr>
        <w:rPr>
          <w:rFonts w:cs="宋体"/>
          <w:b/>
          <w:bCs/>
          <w:i/>
          <w:iCs/>
        </w:rPr>
      </w:pPr>
      <w:r w:rsidRPr="006E0BB8">
        <w:rPr>
          <w:rFonts w:cs="宋体" w:hint="eastAsia"/>
          <w:b/>
          <w:bCs/>
          <w:i/>
          <w:iCs/>
        </w:rPr>
        <w:t>分析：。</w:t>
      </w:r>
    </w:p>
    <w:p w14:paraId="6B490F9D" w14:textId="77777777" w:rsidR="006E5407" w:rsidRPr="006A0A63" w:rsidRDefault="006E5407" w:rsidP="006F5FEB">
      <w:pPr>
        <w:pStyle w:val="a6"/>
        <w:numPr>
          <w:ilvl w:val="0"/>
          <w:numId w:val="21"/>
        </w:numPr>
        <w:ind w:firstLineChars="0"/>
        <w:outlineLvl w:val="1"/>
        <w:rPr>
          <w:b/>
        </w:rPr>
      </w:pPr>
      <w:r w:rsidRPr="006A0A63">
        <w:rPr>
          <w:b/>
        </w:rPr>
        <w:t>LG将为特斯拉提供四元电池正极材料</w:t>
      </w:r>
    </w:p>
    <w:p w14:paraId="6CE8F48A" w14:textId="77777777" w:rsidR="006E5407" w:rsidRDefault="006E5407" w:rsidP="006F5FEB">
      <w:r>
        <w:t>LG化学将于7月向特斯拉供应镍钴锰铝（NCMA）四元电池正极材料，这是LG化学首次商业化生产NCMA正极材料。</w:t>
      </w:r>
    </w:p>
    <w:p w14:paraId="3FFA51BC" w14:textId="77777777" w:rsidR="006E5407" w:rsidRDefault="006E5407" w:rsidP="006F5FEB">
      <w:r>
        <w:t>NCMA电池是指正极采用镍、钴、锰、铝四种金属材料的四元电池。该概念最早于2016年由韩国汉阳大学及韩国本土动力电池企业共同提出。</w:t>
      </w:r>
    </w:p>
    <w:p w14:paraId="011E8007" w14:textId="77777777" w:rsidR="006E5407" w:rsidRDefault="006E5407" w:rsidP="006F5FEB">
      <w:r>
        <w:t>NCMA正极材料的镍含量已提高到90%，钴含量已降低至5%以下，高含量的镍可以增加电池的能量密度，让电池能够提供更长的续航里程。</w:t>
      </w:r>
    </w:p>
    <w:p w14:paraId="0A224125" w14:textId="77777777" w:rsidR="006E5407" w:rsidRDefault="006E5407" w:rsidP="006F5FEB">
      <w:r>
        <w:t>NCMA正极材料将用于LG能源解决方案为特斯拉ModelY供应的4680圆柱形电池。</w:t>
      </w:r>
    </w:p>
    <w:p w14:paraId="5F29EF8C" w14:textId="77777777" w:rsidR="006E5407" w:rsidRPr="006A0A63" w:rsidRDefault="006E5407" w:rsidP="006F5FEB">
      <w:pPr>
        <w:rPr>
          <w:rFonts w:cs="宋体"/>
          <w:b/>
          <w:bCs/>
          <w:i/>
          <w:iCs/>
        </w:rPr>
      </w:pPr>
      <w:r w:rsidRPr="006E0BB8">
        <w:rPr>
          <w:rFonts w:cs="宋体" w:hint="eastAsia"/>
          <w:b/>
          <w:bCs/>
          <w:i/>
          <w:iCs/>
        </w:rPr>
        <w:t>分析：。</w:t>
      </w:r>
    </w:p>
    <w:p w14:paraId="66D7C1A9" w14:textId="77777777" w:rsidR="006E5407" w:rsidRPr="00DA4869" w:rsidRDefault="006E5407" w:rsidP="006F5FEB">
      <w:pPr>
        <w:pStyle w:val="a6"/>
        <w:numPr>
          <w:ilvl w:val="0"/>
          <w:numId w:val="21"/>
        </w:numPr>
        <w:ind w:firstLineChars="0"/>
        <w:outlineLvl w:val="1"/>
        <w:rPr>
          <w:b/>
        </w:rPr>
      </w:pPr>
      <w:r w:rsidRPr="00DA4869">
        <w:rPr>
          <w:b/>
        </w:rPr>
        <w:t>Stellantis与富士康敲定合作</w:t>
      </w:r>
    </w:p>
    <w:p w14:paraId="7E2D52D9" w14:textId="77777777" w:rsidR="006E5407" w:rsidRDefault="006E5407" w:rsidP="006F5FEB">
      <w:r>
        <w:t>5月18日，Stellantis和富士康正式敲定合作，宣布以50/50的投票权成立一家名为“MobileDrive”的合资公司。新合资公司的目标是加速技术开发，通过先进的消费电子产品、人机交互界面和服务，提供超越消费者期待的创新车载用户体验。</w:t>
      </w:r>
    </w:p>
    <w:p w14:paraId="2BD04299" w14:textId="77777777" w:rsidR="006E5407" w:rsidRPr="00957E59" w:rsidRDefault="006E5407" w:rsidP="006F5FEB">
      <w:pPr>
        <w:rPr>
          <w:rFonts w:cs="宋体"/>
          <w:b/>
          <w:bCs/>
          <w:i/>
          <w:iCs/>
        </w:rPr>
      </w:pPr>
      <w:r w:rsidRPr="006E0BB8">
        <w:rPr>
          <w:rFonts w:cs="宋体" w:hint="eastAsia"/>
          <w:b/>
          <w:bCs/>
          <w:i/>
          <w:iCs/>
        </w:rPr>
        <w:t>分析：。</w:t>
      </w:r>
    </w:p>
    <w:p w14:paraId="29D21CFF" w14:textId="77777777" w:rsidR="006E5407" w:rsidRPr="00A2434E" w:rsidRDefault="006E5407" w:rsidP="006F5FEB">
      <w:pPr>
        <w:pStyle w:val="a6"/>
        <w:numPr>
          <w:ilvl w:val="0"/>
          <w:numId w:val="21"/>
        </w:numPr>
        <w:ind w:firstLineChars="0"/>
        <w:outlineLvl w:val="1"/>
        <w:rPr>
          <w:b/>
        </w:rPr>
      </w:pPr>
      <w:r w:rsidRPr="00A2434E">
        <w:rPr>
          <w:b/>
        </w:rPr>
        <w:t>UltiumCells今年将实现电池废料回收</w:t>
      </w:r>
    </w:p>
    <w:p w14:paraId="7CAF313C" w14:textId="77777777" w:rsidR="006E5407" w:rsidRDefault="006E5407" w:rsidP="006F5FEB">
      <w:r>
        <w:rPr>
          <w:rFonts w:hint="eastAsia"/>
        </w:rPr>
        <w:t>通用汽车与</w:t>
      </w:r>
      <w:r>
        <w:t>LG化学成立电池合资公司UltiumCells以量产Ultium电池，提升其在美国新能源汽车市场所占份额。UltiumCells将与Li-Cycle合作处理生产废料，预计在今年实现对电池生产过程中所产生的废料进行回收。</w:t>
      </w:r>
    </w:p>
    <w:p w14:paraId="6800B964" w14:textId="77777777" w:rsidR="006E5407" w:rsidRPr="00957E59" w:rsidRDefault="006E5407" w:rsidP="006F5FEB">
      <w:pPr>
        <w:rPr>
          <w:rFonts w:cs="宋体"/>
          <w:b/>
          <w:bCs/>
          <w:i/>
          <w:iCs/>
        </w:rPr>
      </w:pPr>
      <w:r w:rsidRPr="006E0BB8">
        <w:rPr>
          <w:rFonts w:cs="宋体" w:hint="eastAsia"/>
          <w:b/>
          <w:bCs/>
          <w:i/>
          <w:iCs/>
        </w:rPr>
        <w:t>分析：。</w:t>
      </w:r>
    </w:p>
    <w:p w14:paraId="7ED50F0F" w14:textId="77777777" w:rsidR="006E5407" w:rsidRPr="00C4620E" w:rsidRDefault="006E5407" w:rsidP="006F5FEB">
      <w:pPr>
        <w:pStyle w:val="a6"/>
        <w:numPr>
          <w:ilvl w:val="0"/>
          <w:numId w:val="21"/>
        </w:numPr>
        <w:ind w:firstLineChars="0"/>
        <w:outlineLvl w:val="1"/>
        <w:rPr>
          <w:b/>
        </w:rPr>
      </w:pPr>
      <w:r w:rsidRPr="00C4620E">
        <w:rPr>
          <w:b/>
        </w:rPr>
        <w:t>Waymo拟融资40亿美元考虑独立上市</w:t>
      </w:r>
    </w:p>
    <w:p w14:paraId="4EAFBB91" w14:textId="77777777" w:rsidR="006E5407" w:rsidRDefault="006E5407" w:rsidP="006F5FEB">
      <w:r w:rsidRPr="000A4474">
        <w:t>谷歌旗下自动驾驶公司Waymo正与外部投资者接洽，拟融资40亿美元以支持其自动驾驶事业，此外，该公司还在计划从母公司AlphabetInc.分拆，独立上市。</w:t>
      </w:r>
    </w:p>
    <w:p w14:paraId="46BB931A" w14:textId="77777777" w:rsidR="006E5407" w:rsidRPr="006A0A63" w:rsidRDefault="006E5407" w:rsidP="006F5FEB">
      <w:pPr>
        <w:rPr>
          <w:rFonts w:cs="宋体"/>
          <w:b/>
          <w:bCs/>
          <w:i/>
          <w:iCs/>
        </w:rPr>
      </w:pPr>
      <w:r w:rsidRPr="006E0BB8">
        <w:rPr>
          <w:rFonts w:cs="宋体" w:hint="eastAsia"/>
          <w:b/>
          <w:bCs/>
          <w:i/>
          <w:iCs/>
        </w:rPr>
        <w:t>分析：。</w:t>
      </w:r>
    </w:p>
    <w:p w14:paraId="250715BA" w14:textId="77777777" w:rsidR="006E5407" w:rsidRPr="00592912" w:rsidRDefault="006E5407" w:rsidP="006F5FEB">
      <w:pPr>
        <w:pStyle w:val="a6"/>
        <w:numPr>
          <w:ilvl w:val="0"/>
          <w:numId w:val="21"/>
        </w:numPr>
        <w:ind w:firstLineChars="0"/>
        <w:outlineLvl w:val="1"/>
        <w:rPr>
          <w:b/>
        </w:rPr>
      </w:pPr>
      <w:r w:rsidRPr="00592912">
        <w:rPr>
          <w:rFonts w:hint="eastAsia"/>
          <w:b/>
        </w:rPr>
        <w:t>拜登推出</w:t>
      </w:r>
      <w:r w:rsidRPr="00592912">
        <w:rPr>
          <w:b/>
        </w:rPr>
        <w:t>1740亿美元电动汽车计划</w:t>
      </w:r>
    </w:p>
    <w:p w14:paraId="1BD94CC6" w14:textId="77777777" w:rsidR="006E5407" w:rsidRDefault="006E5407" w:rsidP="006F5FEB">
      <w:r>
        <w:t>5月18日，美国总统乔·拜登提出1,740亿美元的电动车提案，督促汽车制造商们不要在海外为美国消费者生产零排放汽车，拜登还亲自试驾了电动版F-150。</w:t>
      </w:r>
    </w:p>
    <w:p w14:paraId="7A63175A" w14:textId="77777777" w:rsidR="006E5407" w:rsidRDefault="006E5407" w:rsidP="006F5FEB">
      <w:r>
        <w:rPr>
          <w:rFonts w:hint="eastAsia"/>
        </w:rPr>
        <w:t>拜登在参观福特密歇根州迪尔伯恩电动车工厂时表示：“我们需要汽车制造商和其他公司继续在美国投资，而不是利用我们的公共投资的好处，扩大海外电动汽车和电池的生产。”</w:t>
      </w:r>
    </w:p>
    <w:p w14:paraId="4683C637" w14:textId="77777777" w:rsidR="006E5407" w:rsidRDefault="006E5407" w:rsidP="006F5FEB">
      <w:r>
        <w:rPr>
          <w:rFonts w:hint="eastAsia"/>
        </w:rPr>
        <w:t>拜登称美国正落后于中国（销售的电动车更多），表示：“我们将为电动车设定一个新的节奏。”拜登承诺取消特朗普政府放宽后的汽车排放标准，他称这种倒退为“目光短浅”。</w:t>
      </w:r>
    </w:p>
    <w:p w14:paraId="485802D2" w14:textId="77777777" w:rsidR="006E5407" w:rsidRDefault="006E5407" w:rsidP="006F5FEB">
      <w:r w:rsidRPr="006E0BB8">
        <w:rPr>
          <w:rFonts w:cs="宋体" w:hint="eastAsia"/>
          <w:b/>
          <w:bCs/>
          <w:i/>
          <w:iCs/>
        </w:rPr>
        <w:t>分析：。</w:t>
      </w:r>
    </w:p>
    <w:p w14:paraId="73712022" w14:textId="77777777" w:rsidR="006E5407" w:rsidRPr="006A0A63" w:rsidRDefault="006E5407" w:rsidP="006F5FEB">
      <w:pPr>
        <w:pStyle w:val="a6"/>
        <w:numPr>
          <w:ilvl w:val="0"/>
          <w:numId w:val="21"/>
        </w:numPr>
        <w:ind w:firstLineChars="0"/>
        <w:outlineLvl w:val="1"/>
        <w:rPr>
          <w:b/>
        </w:rPr>
      </w:pPr>
      <w:r w:rsidRPr="006A0A63">
        <w:rPr>
          <w:rFonts w:hint="eastAsia"/>
          <w:b/>
        </w:rPr>
        <w:t>戴姆勒卡车与壳牌达协议</w:t>
      </w:r>
      <w:r w:rsidRPr="006A0A63">
        <w:rPr>
          <w:b/>
        </w:rPr>
        <w:t>在欧洲设立加氢站</w:t>
      </w:r>
    </w:p>
    <w:p w14:paraId="55EA9D21" w14:textId="77777777" w:rsidR="006E5407" w:rsidRDefault="006E5407" w:rsidP="006F5FEB">
      <w:r>
        <w:t>5月20日，戴姆勒卡车与壳牌新能源公司表示，双方已经签署了一项协议，壳牌承诺为戴姆勒卡车出售给客户的重型卡车建设加氢站。</w:t>
      </w:r>
    </w:p>
    <w:p w14:paraId="249AE0AB" w14:textId="77777777" w:rsidR="006E5407" w:rsidRDefault="006E5407" w:rsidP="006F5FEB">
      <w:r>
        <w:rPr>
          <w:rFonts w:hint="eastAsia"/>
        </w:rPr>
        <w:t>协议规定，壳牌将从</w:t>
      </w:r>
      <w:r>
        <w:t>2024年起，在荷兰鹿特丹港、德国科隆及汉堡的绿色氢气生产中心之间建设重型卡车加氢站。戴姆勒卡车的目标是从2025年开始向其客户交付重型氢动力卡车。</w:t>
      </w:r>
    </w:p>
    <w:p w14:paraId="64A9C641" w14:textId="77777777" w:rsidR="006E5407" w:rsidRDefault="006E5407" w:rsidP="006F5FEB">
      <w:r>
        <w:rPr>
          <w:rFonts w:hint="eastAsia"/>
        </w:rPr>
        <w:t>两家公司在一份联合声明中表示：“此计划旨在不断扩大氢动力货运走廊，到</w:t>
      </w:r>
      <w:r>
        <w:t>2025年该走廊将覆盖1,200公里，并在2030年时交付150个加氢站和大约5,000辆梅赛德斯奔驰重型燃料电池卡车。”</w:t>
      </w:r>
    </w:p>
    <w:p w14:paraId="6027860D" w14:textId="77777777" w:rsidR="006E5407" w:rsidRDefault="006E5407" w:rsidP="006F5FEB">
      <w:r w:rsidRPr="006E0BB8">
        <w:rPr>
          <w:rFonts w:cs="宋体" w:hint="eastAsia"/>
          <w:b/>
          <w:bCs/>
          <w:i/>
          <w:iCs/>
        </w:rPr>
        <w:t>分析：。</w:t>
      </w:r>
    </w:p>
    <w:p w14:paraId="5E81C21E" w14:textId="77777777" w:rsidR="006E5407" w:rsidRPr="00505AD4" w:rsidRDefault="006E5407" w:rsidP="006F5FEB">
      <w:pPr>
        <w:pStyle w:val="a6"/>
        <w:numPr>
          <w:ilvl w:val="0"/>
          <w:numId w:val="21"/>
        </w:numPr>
        <w:ind w:firstLineChars="0"/>
        <w:outlineLvl w:val="1"/>
        <w:rPr>
          <w:b/>
        </w:rPr>
      </w:pPr>
      <w:r w:rsidRPr="00505AD4">
        <w:rPr>
          <w:rFonts w:hint="eastAsia"/>
          <w:b/>
        </w:rPr>
        <w:t>德国民调为</w:t>
      </w:r>
      <w:r w:rsidRPr="00505AD4">
        <w:rPr>
          <w:b/>
        </w:rPr>
        <w:t>EV用户画像:主要为高知人群</w:t>
      </w:r>
    </w:p>
    <w:p w14:paraId="3300EB9D" w14:textId="77777777" w:rsidR="006E5407" w:rsidRDefault="006E5407" w:rsidP="006F5FEB">
      <w:r>
        <w:rPr>
          <w:rFonts w:hint="eastAsia"/>
        </w:rPr>
        <w:t>德国复兴信贷银行针对能源转型所做调查结果发现，德国国内电动汽车数量正快速增长，其主要客户是较年轻的高收入独门居住家庭。</w:t>
      </w:r>
    </w:p>
    <w:p w14:paraId="4E94049C" w14:textId="77777777" w:rsidR="006E5407" w:rsidRDefault="006E5407" w:rsidP="006F5FEB">
      <w:r>
        <w:rPr>
          <w:rFonts w:hint="eastAsia"/>
        </w:rPr>
        <w:t>本次民调还显示，较低收入民众、城市及公寓楼住户对于电动汽车的兴趣度相对较低。德国复兴信贷银行指出，在向电动化出行迈进的过程中，家庭团体不应有任何遗漏。</w:t>
      </w:r>
    </w:p>
    <w:p w14:paraId="1F81B482" w14:textId="77777777" w:rsidR="006E5407" w:rsidRDefault="006E5407" w:rsidP="006F5FEB">
      <w:r w:rsidRPr="006E0BB8">
        <w:rPr>
          <w:rFonts w:cs="宋体" w:hint="eastAsia"/>
          <w:b/>
          <w:bCs/>
          <w:i/>
          <w:iCs/>
        </w:rPr>
        <w:t>分析：。</w:t>
      </w:r>
    </w:p>
    <w:p w14:paraId="4DF69EEA" w14:textId="77777777" w:rsidR="006E5407" w:rsidRPr="003965A0" w:rsidRDefault="006E5407" w:rsidP="006F5FEB">
      <w:pPr>
        <w:pStyle w:val="a6"/>
        <w:numPr>
          <w:ilvl w:val="0"/>
          <w:numId w:val="21"/>
        </w:numPr>
        <w:ind w:firstLineChars="0"/>
        <w:outlineLvl w:val="1"/>
        <w:rPr>
          <w:b/>
        </w:rPr>
      </w:pPr>
      <w:r w:rsidRPr="003965A0">
        <w:rPr>
          <w:b/>
        </w:rPr>
        <w:t>电动汽车价格</w:t>
      </w:r>
      <w:r w:rsidRPr="003965A0">
        <w:rPr>
          <w:rFonts w:hint="eastAsia"/>
          <w:b/>
        </w:rPr>
        <w:t>到</w:t>
      </w:r>
      <w:r w:rsidRPr="003965A0">
        <w:rPr>
          <w:b/>
        </w:rPr>
        <w:t>2027年将比燃油车便宜</w:t>
      </w:r>
    </w:p>
    <w:p w14:paraId="093B5FFC" w14:textId="77777777" w:rsidR="006E5407" w:rsidRDefault="006E5407" w:rsidP="006F5FEB">
      <w:r>
        <w:rPr>
          <w:rFonts w:hint="eastAsia"/>
        </w:rPr>
        <w:t>市场调研企业</w:t>
      </w:r>
      <w:r>
        <w:t>BNEF研究公司研究认为，电动轿车和SUV等大型汽车将在2026年达到平价，而小型车将紧随其后，在2027年达到平价。报告还指出，虽然一些地区在排放法规和禁令方面取得了长足的进步，但全球范围内会发布更严格的排放法规，这可能会使电动汽车在未来十年中主导所有新车销售。</w:t>
      </w:r>
    </w:p>
    <w:p w14:paraId="45DE0C61" w14:textId="77777777" w:rsidR="006E5407" w:rsidRDefault="006E5407" w:rsidP="006F5FEB">
      <w:r>
        <w:rPr>
          <w:rFonts w:hint="eastAsia"/>
        </w:rPr>
        <w:t>根据欧洲的数据，目前中型电动汽车的零售价是</w:t>
      </w:r>
      <w:r>
        <w:t>33300欧元，相比之下，同样大小的汽油动力汽车18600欧元。这两款车的价格都应该在2026年达到19000欧元平均值。</w:t>
      </w:r>
    </w:p>
    <w:p w14:paraId="728DCA2A" w14:textId="77777777" w:rsidR="006E5407" w:rsidRDefault="006E5407" w:rsidP="006F5FEB">
      <w:r>
        <w:rPr>
          <w:rFonts w:hint="eastAsia"/>
        </w:rPr>
        <w:t>除此之外，预计到</w:t>
      </w:r>
      <w:r>
        <w:t>2030年，同一款电动汽车的成本将达到16300欧元，相比之下，汽油车的成本应该增加到19900欧元。</w:t>
      </w:r>
    </w:p>
    <w:p w14:paraId="4491A0CC" w14:textId="77777777" w:rsidR="006E5407" w:rsidRPr="003965A0" w:rsidRDefault="006E5407" w:rsidP="006F5FEB">
      <w:pPr>
        <w:rPr>
          <w:rFonts w:cs="宋体"/>
          <w:b/>
          <w:bCs/>
          <w:i/>
          <w:iCs/>
        </w:rPr>
      </w:pPr>
      <w:r w:rsidRPr="006E0BB8">
        <w:rPr>
          <w:rFonts w:cs="宋体" w:hint="eastAsia"/>
          <w:b/>
          <w:bCs/>
          <w:i/>
          <w:iCs/>
        </w:rPr>
        <w:t>分析：。</w:t>
      </w:r>
    </w:p>
    <w:p w14:paraId="783B2A89" w14:textId="77777777" w:rsidR="006E5407" w:rsidRPr="00007176" w:rsidRDefault="006E5407" w:rsidP="006F5FEB">
      <w:pPr>
        <w:pStyle w:val="a6"/>
        <w:numPr>
          <w:ilvl w:val="0"/>
          <w:numId w:val="21"/>
        </w:numPr>
        <w:ind w:firstLineChars="0"/>
        <w:outlineLvl w:val="1"/>
        <w:rPr>
          <w:b/>
        </w:rPr>
      </w:pPr>
      <w:r w:rsidRPr="00007176">
        <w:rPr>
          <w:rFonts w:hint="eastAsia"/>
          <w:b/>
        </w:rPr>
        <w:t>福特</w:t>
      </w:r>
      <w:r w:rsidRPr="00007176">
        <w:rPr>
          <w:b/>
        </w:rPr>
        <w:t>F-150电动皮卡12小时获2万辆订单</w:t>
      </w:r>
    </w:p>
    <w:p w14:paraId="10DBD165" w14:textId="77777777" w:rsidR="006E5407" w:rsidRDefault="006E5407" w:rsidP="006F5FEB">
      <w:r w:rsidRPr="00C33433">
        <w:t>福特汽车首席执行官JimFarley表示，在2022年款F-150电动皮卡闪电首次亮相的12小时内，该公司就获得了约2万辆订单，但第一年将限制闪电的产量。这款车在发货前的起始价为39,974美元。</w:t>
      </w:r>
    </w:p>
    <w:p w14:paraId="5BFCBA79" w14:textId="77777777" w:rsidR="006E5407" w:rsidRPr="006A0A63" w:rsidRDefault="006E5407" w:rsidP="006F5FEB">
      <w:pPr>
        <w:rPr>
          <w:rFonts w:cs="宋体"/>
          <w:b/>
          <w:bCs/>
          <w:i/>
          <w:iCs/>
        </w:rPr>
      </w:pPr>
      <w:r w:rsidRPr="006E0BB8">
        <w:rPr>
          <w:rFonts w:cs="宋体" w:hint="eastAsia"/>
          <w:b/>
          <w:bCs/>
          <w:i/>
          <w:iCs/>
        </w:rPr>
        <w:t>分析：。</w:t>
      </w:r>
    </w:p>
    <w:p w14:paraId="098AA94C" w14:textId="77777777" w:rsidR="006E5407" w:rsidRPr="00F95193" w:rsidRDefault="006E5407" w:rsidP="006F5FEB">
      <w:pPr>
        <w:pStyle w:val="a6"/>
        <w:numPr>
          <w:ilvl w:val="0"/>
          <w:numId w:val="21"/>
        </w:numPr>
        <w:ind w:firstLineChars="0"/>
        <w:outlineLvl w:val="1"/>
        <w:rPr>
          <w:b/>
        </w:rPr>
      </w:pPr>
      <w:r w:rsidRPr="00F95193">
        <w:rPr>
          <w:rFonts w:hint="eastAsia"/>
          <w:b/>
        </w:rPr>
        <w:t>福特与</w:t>
      </w:r>
      <w:r w:rsidRPr="00F95193">
        <w:rPr>
          <w:b/>
        </w:rPr>
        <w:t>SK合资建设美国电池工厂</w:t>
      </w:r>
    </w:p>
    <w:p w14:paraId="278D8D52" w14:textId="77777777" w:rsidR="006E5407" w:rsidRDefault="006E5407" w:rsidP="006F5FEB">
      <w:r w:rsidRPr="002173C1">
        <w:t>福特和电池制造商SKI将在美国成立一家电池合资企业，以支持福特推出更多电动车。</w:t>
      </w:r>
    </w:p>
    <w:p w14:paraId="7C734BEA" w14:textId="77777777" w:rsidR="006E5407" w:rsidRPr="006A0A63" w:rsidRDefault="006E5407" w:rsidP="006F5FEB">
      <w:pPr>
        <w:rPr>
          <w:rFonts w:cs="宋体"/>
          <w:b/>
          <w:bCs/>
          <w:i/>
          <w:iCs/>
        </w:rPr>
      </w:pPr>
      <w:r w:rsidRPr="006E0BB8">
        <w:rPr>
          <w:rFonts w:cs="宋体" w:hint="eastAsia"/>
          <w:b/>
          <w:bCs/>
          <w:i/>
          <w:iCs/>
        </w:rPr>
        <w:t>分析：。</w:t>
      </w:r>
    </w:p>
    <w:p w14:paraId="6E345AFF" w14:textId="77777777" w:rsidR="006E5407" w:rsidRPr="00DA4869" w:rsidRDefault="006E5407" w:rsidP="006F5FEB">
      <w:pPr>
        <w:pStyle w:val="a6"/>
        <w:numPr>
          <w:ilvl w:val="0"/>
          <w:numId w:val="21"/>
        </w:numPr>
        <w:ind w:firstLineChars="0"/>
        <w:outlineLvl w:val="1"/>
        <w:rPr>
          <w:b/>
        </w:rPr>
      </w:pPr>
      <w:r w:rsidRPr="00DA4869">
        <w:rPr>
          <w:b/>
        </w:rPr>
        <w:t>富士康/Fisker合作2023年生产电动车</w:t>
      </w:r>
    </w:p>
    <w:p w14:paraId="6993E6BD" w14:textId="77777777" w:rsidR="006E5407" w:rsidRDefault="006E5407" w:rsidP="006F5FEB">
      <w:r>
        <w:rPr>
          <w:rFonts w:hint="eastAsia"/>
        </w:rPr>
        <w:t>富士康已经与电动汽车制造商</w:t>
      </w:r>
      <w:r>
        <w:t>Fisker就汽车组装正式达成了交易，计划2023年在美国开设一家工厂。据了解，该工厂的位置尚未确定，但Fisker首席执行官HenrikFisker透露，当前四个州正在考虑之中，包括富士康工厂所在地威斯康星州。</w:t>
      </w:r>
    </w:p>
    <w:p w14:paraId="6A07D579" w14:textId="77777777" w:rsidR="006E5407" w:rsidRPr="00957E59" w:rsidRDefault="006E5407" w:rsidP="006F5FEB">
      <w:pPr>
        <w:rPr>
          <w:rFonts w:cs="宋体"/>
          <w:b/>
          <w:bCs/>
          <w:i/>
          <w:iCs/>
        </w:rPr>
      </w:pPr>
      <w:r w:rsidRPr="006E0BB8">
        <w:rPr>
          <w:rFonts w:cs="宋体" w:hint="eastAsia"/>
          <w:b/>
          <w:bCs/>
          <w:i/>
          <w:iCs/>
        </w:rPr>
        <w:t>分析：。</w:t>
      </w:r>
    </w:p>
    <w:p w14:paraId="4995639D" w14:textId="77777777" w:rsidR="006E5407" w:rsidRPr="007873CF" w:rsidRDefault="006E5407" w:rsidP="006F5FEB">
      <w:pPr>
        <w:pStyle w:val="a6"/>
        <w:numPr>
          <w:ilvl w:val="0"/>
          <w:numId w:val="21"/>
        </w:numPr>
        <w:ind w:firstLineChars="0"/>
        <w:outlineLvl w:val="1"/>
        <w:rPr>
          <w:b/>
        </w:rPr>
      </w:pPr>
      <w:r w:rsidRPr="007873CF">
        <w:rPr>
          <w:rFonts w:hint="eastAsia"/>
          <w:b/>
        </w:rPr>
        <w:t>韩国电池研发新型汽车电池回收技术</w:t>
      </w:r>
    </w:p>
    <w:p w14:paraId="031B6404" w14:textId="77777777" w:rsidR="006E5407" w:rsidRDefault="006E5407" w:rsidP="006F5FEB">
      <w:r>
        <w:rPr>
          <w:rFonts w:hint="eastAsia"/>
        </w:rPr>
        <w:t>韩国</w:t>
      </w:r>
      <w:r>
        <w:t>YoungPoongCorp.公司研发了一种技术，能够从废弃电动汽车电池中回收金属。该公司表示，该技术的回收率达到了世界上最高水平。当地时间5月18日，YoungPoong公司表示，其通过干法熔炼技术（直接熔炼）从废弃电池中回收了95%的金属，包括镍、钴和铜；还通过除尘设备回收了90%以上的锂。</w:t>
      </w:r>
    </w:p>
    <w:p w14:paraId="4CD8A918" w14:textId="77777777" w:rsidR="006E5407" w:rsidRPr="006A0A63" w:rsidRDefault="006E5407" w:rsidP="006F5FEB">
      <w:pPr>
        <w:rPr>
          <w:rFonts w:cs="宋体"/>
          <w:b/>
          <w:bCs/>
          <w:i/>
          <w:iCs/>
        </w:rPr>
      </w:pPr>
      <w:r w:rsidRPr="006E0BB8">
        <w:rPr>
          <w:rFonts w:cs="宋体" w:hint="eastAsia"/>
          <w:b/>
          <w:bCs/>
          <w:i/>
          <w:iCs/>
        </w:rPr>
        <w:t>分析：。</w:t>
      </w:r>
    </w:p>
    <w:p w14:paraId="2EDBEE0A" w14:textId="77777777" w:rsidR="006E5407" w:rsidRPr="00592912" w:rsidRDefault="006E5407" w:rsidP="006F5FEB">
      <w:pPr>
        <w:pStyle w:val="a6"/>
        <w:numPr>
          <w:ilvl w:val="0"/>
          <w:numId w:val="21"/>
        </w:numPr>
        <w:ind w:firstLineChars="0"/>
        <w:outlineLvl w:val="1"/>
        <w:rPr>
          <w:b/>
        </w:rPr>
      </w:pPr>
      <w:r w:rsidRPr="00592912">
        <w:rPr>
          <w:rFonts w:hint="eastAsia"/>
          <w:b/>
        </w:rPr>
        <w:t>兰博基尼电动化规划</w:t>
      </w:r>
      <w:r w:rsidRPr="00592912">
        <w:rPr>
          <w:b/>
        </w:rPr>
        <w:t>4年投入超15亿欧元</w:t>
      </w:r>
    </w:p>
    <w:p w14:paraId="4647CAD4" w14:textId="77777777" w:rsidR="006E5407" w:rsidRDefault="006E5407" w:rsidP="006F5FEB">
      <w:r>
        <w:rPr>
          <w:rFonts w:hint="eastAsia"/>
        </w:rPr>
        <w:t>兰博基尼正式发布了“</w:t>
      </w:r>
      <w:r>
        <w:t>DirezioneCorTauri”（向金牛座之心前进）发展规划，包括内燃机发动机的传承和到2024年产品线向混合动力的过渡。兰博基尼将做出有史以来的最大投资，四年内投入超过15亿欧元。2025年至2030年，兰博基尼将推出第四条产品线，从而实现纯电动车型的愿景。</w:t>
      </w:r>
    </w:p>
    <w:p w14:paraId="4B3CEEA6" w14:textId="77777777" w:rsidR="006E5407" w:rsidRDefault="006E5407" w:rsidP="006F5FEB">
      <w:r>
        <w:rPr>
          <w:rFonts w:hint="eastAsia"/>
        </w:rPr>
        <w:t>兰博基尼</w:t>
      </w:r>
      <w:r>
        <w:t>CorTauri发展规划将由三个阶段组成：1、内燃机发动机的庆祝（2021年至2022年）；2、混合动力转型（到2024年底）；3、首款兰博基尼纯电动车型（2025年至2030年）。</w:t>
      </w:r>
    </w:p>
    <w:p w14:paraId="7B9C22A7" w14:textId="77777777" w:rsidR="006E5407" w:rsidRDefault="006E5407" w:rsidP="006F5FEB">
      <w:r w:rsidRPr="006E0BB8">
        <w:rPr>
          <w:rFonts w:cs="宋体" w:hint="eastAsia"/>
          <w:b/>
          <w:bCs/>
          <w:i/>
          <w:iCs/>
        </w:rPr>
        <w:t>分析：。</w:t>
      </w:r>
    </w:p>
    <w:p w14:paraId="2FEA6465" w14:textId="77777777" w:rsidR="006E5407" w:rsidRPr="00D30EDA" w:rsidRDefault="006E5407" w:rsidP="006F5FEB">
      <w:pPr>
        <w:pStyle w:val="a6"/>
        <w:numPr>
          <w:ilvl w:val="0"/>
          <w:numId w:val="21"/>
        </w:numPr>
        <w:ind w:firstLineChars="0"/>
        <w:outlineLvl w:val="1"/>
        <w:rPr>
          <w:b/>
        </w:rPr>
      </w:pPr>
      <w:r w:rsidRPr="00D30EDA">
        <w:rPr>
          <w:rFonts w:hint="eastAsia"/>
          <w:b/>
        </w:rPr>
        <w:t>雷克萨斯全球累计销量达</w:t>
      </w:r>
      <w:r w:rsidRPr="00D30EDA">
        <w:rPr>
          <w:b/>
        </w:rPr>
        <w:t>200万台2022年推新车型</w:t>
      </w:r>
    </w:p>
    <w:p w14:paraId="4E1A36C1" w14:textId="77777777" w:rsidR="006E5407" w:rsidRDefault="006E5407" w:rsidP="006F5FEB">
      <w:r w:rsidRPr="009E2D30">
        <w:t>从官方获悉，截至2021年4月底，雷克萨斯品牌旗下电气化车型全球累计销量达200万辆。目前，LEXUS雷克萨斯在全球约90个国家和地区共销售9款电气化车型，涵盖智·混动车型和纯电动车型。2020年，LEXUS雷克萨斯电气化车型销量占其全球总销量的33%，并计划2022年推出首款基于纯电平台打造的电动车。</w:t>
      </w:r>
    </w:p>
    <w:p w14:paraId="5EB36F91" w14:textId="77777777" w:rsidR="006E5407" w:rsidRPr="006A0A63" w:rsidRDefault="006E5407" w:rsidP="006F5FEB">
      <w:pPr>
        <w:rPr>
          <w:rFonts w:cs="宋体"/>
          <w:b/>
          <w:bCs/>
          <w:i/>
          <w:iCs/>
        </w:rPr>
      </w:pPr>
      <w:r w:rsidRPr="006E0BB8">
        <w:rPr>
          <w:rFonts w:cs="宋体" w:hint="eastAsia"/>
          <w:b/>
          <w:bCs/>
          <w:i/>
          <w:iCs/>
        </w:rPr>
        <w:t>分析：。</w:t>
      </w:r>
    </w:p>
    <w:p w14:paraId="00993066" w14:textId="77777777" w:rsidR="006E5407" w:rsidRPr="003965A0" w:rsidRDefault="006E5407" w:rsidP="006F5FEB">
      <w:pPr>
        <w:pStyle w:val="a6"/>
        <w:numPr>
          <w:ilvl w:val="0"/>
          <w:numId w:val="21"/>
        </w:numPr>
        <w:ind w:firstLineChars="0"/>
        <w:outlineLvl w:val="1"/>
        <w:rPr>
          <w:b/>
        </w:rPr>
      </w:pPr>
      <w:r w:rsidRPr="003965A0">
        <w:rPr>
          <w:rFonts w:hint="eastAsia"/>
          <w:b/>
        </w:rPr>
        <w:t>美国计划投资</w:t>
      </w:r>
      <w:r w:rsidRPr="003965A0">
        <w:rPr>
          <w:b/>
        </w:rPr>
        <w:t>520亿美元提振芯片行业</w:t>
      </w:r>
    </w:p>
    <w:p w14:paraId="0FE26318" w14:textId="77777777" w:rsidR="006E5407" w:rsidRDefault="006E5407" w:rsidP="006F5FEB">
      <w:r>
        <w:t>5月14日，数位美国参议员即将公布一份芯片发展计划，拟于5年内投入520亿美元，大幅提振美国本土半导体芯片研发和生产。</w:t>
      </w:r>
    </w:p>
    <w:p w14:paraId="7B003F5F" w14:textId="77777777" w:rsidR="006E5407" w:rsidRDefault="006E5407" w:rsidP="006F5FEB">
      <w:r>
        <w:rPr>
          <w:rFonts w:hint="eastAsia"/>
        </w:rPr>
        <w:t>面对中国半导体产量增加、半导体短缺影响美国汽车业及其他行业，</w:t>
      </w:r>
      <w:r>
        <w:t>MarkKelly、JohnCornyn、MarkWarner和TomCotton等参议员一直在商议一种折中措施。Cornyn发言人表示，Cornyn“还没有签署半导体修正案”。</w:t>
      </w:r>
    </w:p>
    <w:p w14:paraId="538C18EF" w14:textId="77777777" w:rsidR="006E5407" w:rsidRDefault="006E5407" w:rsidP="006F5FEB">
      <w:r>
        <w:rPr>
          <w:rFonts w:hint="eastAsia"/>
        </w:rPr>
        <w:t>草案总结显示，该提案包括</w:t>
      </w:r>
      <w:r>
        <w:t>390亿美元的生产和研发激励措施，以及105亿美元用于实施项目，对象包括国家半导体技术中心、国家先进包装生产计划等研发项目。</w:t>
      </w:r>
    </w:p>
    <w:p w14:paraId="40A55CF8" w14:textId="77777777" w:rsidR="006E5407" w:rsidRPr="003965A0" w:rsidRDefault="006E5407" w:rsidP="006F5FEB">
      <w:pPr>
        <w:rPr>
          <w:rFonts w:cs="宋体"/>
          <w:b/>
          <w:bCs/>
          <w:i/>
          <w:iCs/>
        </w:rPr>
      </w:pPr>
      <w:r w:rsidRPr="006E0BB8">
        <w:rPr>
          <w:rFonts w:cs="宋体" w:hint="eastAsia"/>
          <w:b/>
          <w:bCs/>
          <w:i/>
          <w:iCs/>
        </w:rPr>
        <w:t>分析：。</w:t>
      </w:r>
    </w:p>
    <w:p w14:paraId="22EC6F43" w14:textId="77777777" w:rsidR="006E5407" w:rsidRPr="00C4620E" w:rsidRDefault="006E5407" w:rsidP="006F5FEB">
      <w:pPr>
        <w:pStyle w:val="a6"/>
        <w:numPr>
          <w:ilvl w:val="0"/>
          <w:numId w:val="21"/>
        </w:numPr>
        <w:ind w:firstLineChars="0"/>
        <w:outlineLvl w:val="1"/>
        <w:rPr>
          <w:b/>
        </w:rPr>
      </w:pPr>
      <w:r w:rsidRPr="00C4620E">
        <w:rPr>
          <w:rFonts w:hint="eastAsia"/>
          <w:b/>
        </w:rPr>
        <w:t>苹果加州自动驾驶路测车辆增至</w:t>
      </w:r>
      <w:r w:rsidRPr="00C4620E">
        <w:rPr>
          <w:b/>
        </w:rPr>
        <w:t>68辆</w:t>
      </w:r>
    </w:p>
    <w:p w14:paraId="637516A8" w14:textId="77777777" w:rsidR="006E5407" w:rsidRDefault="006E5407" w:rsidP="006F5FEB">
      <w:r>
        <w:t>苹果仍在推进自动驾驶汽车的路测。据美国加州机动车辆管理局的数据显示，苹果目前共有68辆自动驾驶汽车在加州进行路测，测试车辆自2019年8月以来首次增加。</w:t>
      </w:r>
    </w:p>
    <w:p w14:paraId="1DF32983" w14:textId="77777777" w:rsidR="006E5407" w:rsidRPr="006A0A63" w:rsidRDefault="006E5407" w:rsidP="006F5FEB">
      <w:pPr>
        <w:rPr>
          <w:rFonts w:cs="宋体"/>
          <w:b/>
          <w:bCs/>
          <w:i/>
          <w:iCs/>
        </w:rPr>
      </w:pPr>
      <w:r w:rsidRPr="006E0BB8">
        <w:rPr>
          <w:rFonts w:cs="宋体" w:hint="eastAsia"/>
          <w:b/>
          <w:bCs/>
          <w:i/>
          <w:iCs/>
        </w:rPr>
        <w:t>分析：。</w:t>
      </w:r>
    </w:p>
    <w:p w14:paraId="148C5172" w14:textId="77777777" w:rsidR="006E5407" w:rsidRPr="00F95193" w:rsidRDefault="006E5407" w:rsidP="006F5FEB">
      <w:pPr>
        <w:pStyle w:val="a6"/>
        <w:numPr>
          <w:ilvl w:val="0"/>
          <w:numId w:val="21"/>
        </w:numPr>
        <w:ind w:firstLineChars="0"/>
        <w:outlineLvl w:val="1"/>
        <w:rPr>
          <w:b/>
        </w:rPr>
      </w:pPr>
      <w:r w:rsidRPr="00F95193">
        <w:rPr>
          <w:rFonts w:hint="eastAsia"/>
          <w:b/>
        </w:rPr>
        <w:t>浦项制铁</w:t>
      </w:r>
      <w:r w:rsidRPr="00F95193">
        <w:rPr>
          <w:b/>
        </w:rPr>
        <w:t>2.4亿美元收购澳洲镍矿</w:t>
      </w:r>
    </w:p>
    <w:p w14:paraId="661D477F" w14:textId="77777777" w:rsidR="006E5407" w:rsidRDefault="006E5407" w:rsidP="006F5FEB">
      <w:r>
        <w:t>5月19日，浦项制铁与第一量子公司宣布签订约束性协议，以2.4亿美元收购西澳镍矿Ravenshorpe镍矿项目30%的股份。</w:t>
      </w:r>
    </w:p>
    <w:p w14:paraId="0C4CBF1D" w14:textId="77777777" w:rsidR="006E5407" w:rsidRPr="006A0A63" w:rsidRDefault="006E5407" w:rsidP="006F5FEB">
      <w:pPr>
        <w:rPr>
          <w:rFonts w:cs="宋体"/>
          <w:b/>
          <w:bCs/>
          <w:i/>
          <w:iCs/>
        </w:rPr>
      </w:pPr>
      <w:r w:rsidRPr="006E0BB8">
        <w:rPr>
          <w:rFonts w:cs="宋体" w:hint="eastAsia"/>
          <w:b/>
          <w:bCs/>
          <w:i/>
          <w:iCs/>
        </w:rPr>
        <w:t>分析：。</w:t>
      </w:r>
    </w:p>
    <w:p w14:paraId="774C6531" w14:textId="77777777" w:rsidR="006E5407" w:rsidRPr="008D6934" w:rsidRDefault="006E5407" w:rsidP="006F5FEB">
      <w:pPr>
        <w:pStyle w:val="a6"/>
        <w:numPr>
          <w:ilvl w:val="0"/>
          <w:numId w:val="21"/>
        </w:numPr>
        <w:ind w:firstLineChars="0"/>
        <w:outlineLvl w:val="1"/>
        <w:rPr>
          <w:b/>
        </w:rPr>
      </w:pPr>
      <w:r w:rsidRPr="008D6934">
        <w:rPr>
          <w:rFonts w:hint="eastAsia"/>
          <w:b/>
        </w:rPr>
        <w:t>三星和现代汽车联合研发汽车半导体</w:t>
      </w:r>
    </w:p>
    <w:p w14:paraId="48D308B4" w14:textId="77777777" w:rsidR="006E5407" w:rsidRDefault="006E5407" w:rsidP="006F5FEB">
      <w:r>
        <w:rPr>
          <w:rFonts w:hint="eastAsia"/>
        </w:rPr>
        <w:t>三星电子和现代汽车达成合作，两公司将与韩国电子技术研究所、韩国贸易、工业、和能源部和韩国汽车技术研究所携手重点支持当地供应链和获取所需的汽车半导体。此外，若合作成功，这将加强韩国汽车业的实力，并在全球产生积极意义。三星和现代将研发下一代超高效半导体、图像传感器、电池管理芯片和车内娱乐系统应用处理器。</w:t>
      </w:r>
    </w:p>
    <w:p w14:paraId="6301BDA0" w14:textId="77777777" w:rsidR="006E5407" w:rsidRPr="006A0A63" w:rsidRDefault="006E5407" w:rsidP="006F5FEB">
      <w:pPr>
        <w:rPr>
          <w:rFonts w:cs="宋体"/>
          <w:b/>
          <w:bCs/>
          <w:i/>
          <w:iCs/>
        </w:rPr>
      </w:pPr>
      <w:r w:rsidRPr="006E0BB8">
        <w:rPr>
          <w:rFonts w:cs="宋体" w:hint="eastAsia"/>
          <w:b/>
          <w:bCs/>
          <w:i/>
          <w:iCs/>
        </w:rPr>
        <w:t>分析：。</w:t>
      </w:r>
    </w:p>
    <w:p w14:paraId="54D493F7" w14:textId="77777777" w:rsidR="006E5407" w:rsidRPr="00007176" w:rsidRDefault="006E5407" w:rsidP="006F5FEB">
      <w:pPr>
        <w:pStyle w:val="a6"/>
        <w:numPr>
          <w:ilvl w:val="0"/>
          <w:numId w:val="21"/>
        </w:numPr>
        <w:ind w:firstLineChars="0"/>
        <w:outlineLvl w:val="1"/>
        <w:rPr>
          <w:b/>
        </w:rPr>
      </w:pPr>
      <w:r w:rsidRPr="00007176">
        <w:rPr>
          <w:rFonts w:hint="eastAsia"/>
          <w:b/>
        </w:rPr>
        <w:t>台积电增加</w:t>
      </w:r>
      <w:r w:rsidRPr="00007176">
        <w:rPr>
          <w:b/>
        </w:rPr>
        <w:t>MCU产量60%</w:t>
      </w:r>
    </w:p>
    <w:p w14:paraId="7A3D59B2" w14:textId="77777777" w:rsidR="006E5407" w:rsidRDefault="006E5407" w:rsidP="006F5FEB">
      <w:r>
        <w:t>5月21日，台积电在一封电子邮件声明中表示，今年将微控制器单元（MCU）的产量提高60%，以缓解供应紧张的汽车制造商。</w:t>
      </w:r>
    </w:p>
    <w:p w14:paraId="1EA7023E" w14:textId="77777777" w:rsidR="006E5407" w:rsidRDefault="006E5407" w:rsidP="006F5FEB">
      <w:r>
        <w:rPr>
          <w:rFonts w:hint="eastAsia"/>
        </w:rPr>
        <w:t>台积电称，其重新分配产能，</w:t>
      </w:r>
      <w:r>
        <w:t>2021年的MCU产量将比2020年水平高60%，比2019年疫情大流行前的水平高30%。</w:t>
      </w:r>
    </w:p>
    <w:p w14:paraId="080DD2AD" w14:textId="77777777" w:rsidR="006E5407" w:rsidRPr="006A0A63" w:rsidRDefault="006E5407" w:rsidP="006F5FEB">
      <w:pPr>
        <w:rPr>
          <w:rFonts w:cs="宋体"/>
          <w:b/>
          <w:bCs/>
          <w:i/>
          <w:iCs/>
        </w:rPr>
      </w:pPr>
      <w:r w:rsidRPr="006E0BB8">
        <w:rPr>
          <w:rFonts w:cs="宋体" w:hint="eastAsia"/>
          <w:b/>
          <w:bCs/>
          <w:i/>
          <w:iCs/>
        </w:rPr>
        <w:t>分析：。</w:t>
      </w:r>
    </w:p>
    <w:p w14:paraId="1557FBA2" w14:textId="77777777" w:rsidR="006E5407" w:rsidRPr="00505AD4" w:rsidRDefault="006E5407" w:rsidP="006F5FEB">
      <w:pPr>
        <w:pStyle w:val="a6"/>
        <w:numPr>
          <w:ilvl w:val="0"/>
          <w:numId w:val="21"/>
        </w:numPr>
        <w:ind w:firstLineChars="0"/>
        <w:outlineLvl w:val="1"/>
        <w:rPr>
          <w:b/>
        </w:rPr>
      </w:pPr>
      <w:r w:rsidRPr="00505AD4">
        <w:rPr>
          <w:rFonts w:hint="eastAsia"/>
          <w:b/>
        </w:rPr>
        <w:t>特斯拉柏林工厂获得新许可</w:t>
      </w:r>
      <w:r w:rsidRPr="00505AD4">
        <w:rPr>
          <w:b/>
        </w:rPr>
        <w:t>总装线逐渐成型</w:t>
      </w:r>
    </w:p>
    <w:p w14:paraId="6B5D45F3" w14:textId="77777777" w:rsidR="006E5407" w:rsidRDefault="006E5407" w:rsidP="006F5FEB">
      <w:r>
        <w:t>在勃兰登堡州初步批准特斯拉可以开始在总装线上安装“机器和混凝料（用于组装内部配件、驾驶舱、合并底盘、发动机）”之后，该公司柏林超级工厂内的总装线正在成型。</w:t>
      </w:r>
    </w:p>
    <w:p w14:paraId="74515BC8" w14:textId="77777777" w:rsidR="006E5407" w:rsidRDefault="006E5407" w:rsidP="006F5FEB">
      <w:r>
        <w:rPr>
          <w:rFonts w:hint="eastAsia"/>
        </w:rPr>
        <w:t>勃兰登堡州农业、环境和气候保护部在</w:t>
      </w:r>
      <w:r>
        <w:t>5月19日宣布，该部已初步批准特斯拉安装装配车辆所用的机器。总装线是车辆最终成型的地方，汽车的配件被组装在一起，包括内饰和发动机，并进行最后的润色。这也是车辆在进行检查和交付给客户之前的最后一个步骤。</w:t>
      </w:r>
    </w:p>
    <w:p w14:paraId="703B060F" w14:textId="77777777" w:rsidR="006E5407" w:rsidRPr="00957E59" w:rsidRDefault="006E5407" w:rsidP="006F5FEB">
      <w:pPr>
        <w:rPr>
          <w:rFonts w:cs="宋体"/>
          <w:b/>
          <w:bCs/>
          <w:i/>
          <w:iCs/>
        </w:rPr>
      </w:pPr>
      <w:r w:rsidRPr="006E0BB8">
        <w:rPr>
          <w:rFonts w:cs="宋体" w:hint="eastAsia"/>
          <w:b/>
          <w:bCs/>
          <w:i/>
          <w:iCs/>
        </w:rPr>
        <w:t>分析：。</w:t>
      </w:r>
    </w:p>
    <w:p w14:paraId="236457C6" w14:textId="77777777" w:rsidR="006E5407" w:rsidRPr="00A2434E" w:rsidRDefault="006E5407" w:rsidP="006F5FEB">
      <w:pPr>
        <w:pStyle w:val="a6"/>
        <w:numPr>
          <w:ilvl w:val="0"/>
          <w:numId w:val="21"/>
        </w:numPr>
        <w:ind w:firstLineChars="0"/>
        <w:outlineLvl w:val="1"/>
        <w:rPr>
          <w:b/>
        </w:rPr>
      </w:pPr>
      <w:r w:rsidRPr="00A2434E">
        <w:rPr>
          <w:rFonts w:hint="eastAsia"/>
          <w:b/>
        </w:rPr>
        <w:t>特斯拉开始在匈牙利与罗马尼亚销售电动汽车</w:t>
      </w:r>
    </w:p>
    <w:p w14:paraId="5B88172D" w14:textId="77777777" w:rsidR="006E5407" w:rsidRDefault="006E5407" w:rsidP="006F5FEB">
      <w:r>
        <w:rPr>
          <w:rFonts w:hint="eastAsia"/>
        </w:rPr>
        <w:t>特斯拉开始在欧洲中部和东部进一步扩张，该公司已经开始在匈牙利和罗马尼亚接受订单。</w:t>
      </w:r>
    </w:p>
    <w:p w14:paraId="0EEE07CC" w14:textId="77777777" w:rsidR="006E5407" w:rsidRDefault="006E5407" w:rsidP="006F5FEB">
      <w:r>
        <w:rPr>
          <w:rFonts w:hint="eastAsia"/>
        </w:rPr>
        <w:t>特斯拉的市场扩张工作有些复杂，因为他们需要在当地市场建设充电和服务基础设施网络。而在过去一年中，特斯拉在中欧和东欧正是在做这件事，该公司已经在匈牙利和罗马尼亚建立了多座</w:t>
      </w:r>
      <w:r>
        <w:t>Supercharger超级充电站。</w:t>
      </w:r>
    </w:p>
    <w:p w14:paraId="5CADC68B" w14:textId="77777777" w:rsidR="006E5407" w:rsidRDefault="006E5407" w:rsidP="006F5FEB">
      <w:r>
        <w:rPr>
          <w:rFonts w:hint="eastAsia"/>
        </w:rPr>
        <w:t>在进入匈牙利和罗马尼亚之后，特斯拉希望继续向东推进，在乌克兰销售其车辆，目前该公司正计划在基辅（</w:t>
      </w:r>
      <w:r>
        <w:t>Kiev）建设数座超级充电站。</w:t>
      </w:r>
    </w:p>
    <w:p w14:paraId="11A6AD7F" w14:textId="77777777" w:rsidR="006E5407" w:rsidRPr="00A2434E" w:rsidRDefault="006E5407" w:rsidP="006F5FEB">
      <w:pPr>
        <w:rPr>
          <w:rFonts w:cs="宋体"/>
          <w:b/>
          <w:bCs/>
          <w:i/>
          <w:iCs/>
        </w:rPr>
      </w:pPr>
      <w:r w:rsidRPr="006E0BB8">
        <w:rPr>
          <w:rFonts w:cs="宋体" w:hint="eastAsia"/>
          <w:b/>
          <w:bCs/>
          <w:i/>
          <w:iCs/>
        </w:rPr>
        <w:t>分析：。</w:t>
      </w:r>
    </w:p>
    <w:p w14:paraId="425AA34C" w14:textId="77777777" w:rsidR="006E5407" w:rsidRPr="00DA4869" w:rsidRDefault="006E5407" w:rsidP="006F5FEB">
      <w:pPr>
        <w:pStyle w:val="a6"/>
        <w:numPr>
          <w:ilvl w:val="0"/>
          <w:numId w:val="21"/>
        </w:numPr>
        <w:ind w:firstLineChars="0"/>
        <w:outlineLvl w:val="1"/>
        <w:rPr>
          <w:b/>
        </w:rPr>
      </w:pPr>
      <w:r w:rsidRPr="00DA4869">
        <w:rPr>
          <w:rFonts w:hint="eastAsia"/>
          <w:b/>
        </w:rPr>
        <w:t>通用</w:t>
      </w:r>
      <w:r w:rsidRPr="00DA4869">
        <w:rPr>
          <w:b/>
        </w:rPr>
        <w:t>CruiseOrigin计划2023年初量产</w:t>
      </w:r>
    </w:p>
    <w:p w14:paraId="2A37835C" w14:textId="77777777" w:rsidR="006E5407" w:rsidRDefault="006E5407" w:rsidP="006F5FEB">
      <w:r>
        <w:t>通用旗下自动驾驶公司Cruise的无人驾驶车型Origin将在2023年初开始生产。Origin是一款不带方向盘和踏板的无人驾驶汽车，于2020年1月21日发布，并将于底特律Hamtramck工厂生产。另外，这个工厂预计还会在2021年秋天生产纯电的悍马。</w:t>
      </w:r>
    </w:p>
    <w:p w14:paraId="2EB737B7" w14:textId="77777777" w:rsidR="006E5407" w:rsidRPr="00957E59" w:rsidRDefault="006E5407" w:rsidP="006F5FEB">
      <w:pPr>
        <w:rPr>
          <w:rFonts w:cs="宋体"/>
          <w:b/>
          <w:bCs/>
          <w:i/>
          <w:iCs/>
        </w:rPr>
      </w:pPr>
      <w:r w:rsidRPr="006E0BB8">
        <w:rPr>
          <w:rFonts w:cs="宋体" w:hint="eastAsia"/>
          <w:b/>
          <w:bCs/>
          <w:i/>
          <w:iCs/>
        </w:rPr>
        <w:t>分析：。</w:t>
      </w:r>
    </w:p>
    <w:p w14:paraId="45E13269" w14:textId="77777777" w:rsidR="006E5407" w:rsidRPr="00A2434E" w:rsidRDefault="006E5407" w:rsidP="006F5FEB">
      <w:pPr>
        <w:pStyle w:val="a6"/>
        <w:numPr>
          <w:ilvl w:val="0"/>
          <w:numId w:val="21"/>
        </w:numPr>
        <w:ind w:firstLineChars="0"/>
        <w:outlineLvl w:val="1"/>
        <w:rPr>
          <w:b/>
        </w:rPr>
      </w:pPr>
      <w:r w:rsidRPr="00A2434E">
        <w:rPr>
          <w:rFonts w:hint="eastAsia"/>
          <w:b/>
        </w:rPr>
        <w:t>通用投资改造密歇根工厂以生产电动汽车</w:t>
      </w:r>
    </w:p>
    <w:p w14:paraId="6B57B232" w14:textId="77777777" w:rsidR="006E5407" w:rsidRDefault="006E5407" w:rsidP="006F5FEB">
      <w:r>
        <w:rPr>
          <w:rFonts w:hint="eastAsia"/>
        </w:rPr>
        <w:t>通用在</w:t>
      </w:r>
      <w:r>
        <w:t>5月14日表示，该公司计划对位于密歇根州底特律北部的庞蒂亚克冲压厂（PontiacStampingPlant）投资4,000万美元，从而为电动汽车的生产提供支持。</w:t>
      </w:r>
    </w:p>
    <w:p w14:paraId="1E5C1004" w14:textId="77777777" w:rsidR="006E5407" w:rsidRDefault="006E5407" w:rsidP="006F5FEB">
      <w:r>
        <w:rPr>
          <w:rFonts w:hint="eastAsia"/>
        </w:rPr>
        <w:t>为了生产电动汽车，通用计划对该工厂的设施进行翻新，并安装柔性制造机和冲压机。该公司表示，本次投资预计将新创造</w:t>
      </w:r>
      <w:r>
        <w:t>20个就业岗位，工厂改造工作将立即开始。</w:t>
      </w:r>
    </w:p>
    <w:p w14:paraId="4CDF3A00" w14:textId="77777777" w:rsidR="006E5407" w:rsidRDefault="006E5407" w:rsidP="006F5FEB">
      <w:r w:rsidRPr="006E0BB8">
        <w:rPr>
          <w:rFonts w:cs="宋体" w:hint="eastAsia"/>
          <w:b/>
          <w:bCs/>
          <w:i/>
          <w:iCs/>
        </w:rPr>
        <w:t>分析：。</w:t>
      </w:r>
    </w:p>
    <w:p w14:paraId="2AC0F5F5" w14:textId="77777777" w:rsidR="006E5407" w:rsidRPr="006A0A63" w:rsidRDefault="006E5407" w:rsidP="006F5FEB">
      <w:pPr>
        <w:pStyle w:val="a6"/>
        <w:numPr>
          <w:ilvl w:val="0"/>
          <w:numId w:val="21"/>
        </w:numPr>
        <w:ind w:firstLineChars="0"/>
        <w:outlineLvl w:val="1"/>
        <w:rPr>
          <w:b/>
        </w:rPr>
      </w:pPr>
      <w:r w:rsidRPr="006A0A63">
        <w:rPr>
          <w:rFonts w:hint="eastAsia"/>
          <w:b/>
        </w:rPr>
        <w:t>现代起亚</w:t>
      </w:r>
      <w:r w:rsidRPr="006A0A63">
        <w:rPr>
          <w:b/>
        </w:rPr>
        <w:t>4月欧洲销量同比增加317.3％</w:t>
      </w:r>
    </w:p>
    <w:p w14:paraId="47A87751" w14:textId="77777777" w:rsidR="006E5407" w:rsidRDefault="006E5407" w:rsidP="006F5FEB">
      <w:r>
        <w:rPr>
          <w:rFonts w:hint="eastAsia"/>
        </w:rPr>
        <w:t>韩国现代汽车和起亚</w:t>
      </w:r>
      <w:r>
        <w:t>20日表示，据欧洲汽车工业协会统计，两公司4月份在欧洲共售出78000辆汽车，较去年同期增长317.3％。</w:t>
      </w:r>
    </w:p>
    <w:p w14:paraId="24F64AED" w14:textId="77777777" w:rsidR="006E5407" w:rsidRDefault="006E5407" w:rsidP="006F5FEB">
      <w:r>
        <w:t>5月，芯片短缺正扰乱韩国的汽车交付，迫使新车主等待一到六个月才能提取新车，也使汽车行业产生焦虑。若没有芯片短缺问题，该行业可能已经从需求积压和新车上市中实现强劲复苏。</w:t>
      </w:r>
    </w:p>
    <w:p w14:paraId="17A51A2D" w14:textId="77777777" w:rsidR="006E5407" w:rsidRPr="006A0A63" w:rsidRDefault="006E5407" w:rsidP="006F5FEB">
      <w:pPr>
        <w:rPr>
          <w:rFonts w:cs="宋体"/>
          <w:b/>
          <w:bCs/>
          <w:i/>
          <w:iCs/>
        </w:rPr>
      </w:pPr>
      <w:r w:rsidRPr="006E0BB8">
        <w:rPr>
          <w:rFonts w:cs="宋体" w:hint="eastAsia"/>
          <w:b/>
          <w:bCs/>
          <w:i/>
          <w:iCs/>
        </w:rPr>
        <w:t>分析：。</w:t>
      </w:r>
    </w:p>
    <w:p w14:paraId="33E9ED0A" w14:textId="77777777" w:rsidR="006E5407" w:rsidRPr="007873CF" w:rsidRDefault="006E5407" w:rsidP="006F5FEB">
      <w:pPr>
        <w:pStyle w:val="a6"/>
        <w:numPr>
          <w:ilvl w:val="0"/>
          <w:numId w:val="21"/>
        </w:numPr>
        <w:ind w:firstLineChars="0"/>
        <w:outlineLvl w:val="1"/>
        <w:rPr>
          <w:b/>
        </w:rPr>
      </w:pPr>
      <w:r w:rsidRPr="007873CF">
        <w:rPr>
          <w:rFonts w:hint="eastAsia"/>
          <w:b/>
        </w:rPr>
        <w:t>英特尔与</w:t>
      </w:r>
      <w:r w:rsidRPr="007873CF">
        <w:rPr>
          <w:b/>
        </w:rPr>
        <w:t>L&amp;T技术合作研发智能停车方案</w:t>
      </w:r>
    </w:p>
    <w:p w14:paraId="3037776B" w14:textId="77777777" w:rsidR="006E5407" w:rsidRDefault="006E5407" w:rsidP="006F5FEB">
      <w:r>
        <w:t>L&amp;TTechnologyServices宣布与英特尔公司合作研发了一个智能停车解决方案。据该公司所说，该解决方面采用了AI技术的高效功能，具有四个关键组件：承载用户信息的运营商门户、终端用户界面移动应用程序、确保可安全访问的数字化标牌模块以及一个数字化摄像头。上述所有组件都通过AWS云平台连接起来，因此非常便利就可访问。</w:t>
      </w:r>
    </w:p>
    <w:p w14:paraId="5AED1518" w14:textId="77777777" w:rsidR="006E5407" w:rsidRDefault="006E5407" w:rsidP="006F5FEB">
      <w:r>
        <w:rPr>
          <w:rFonts w:hint="eastAsia"/>
        </w:rPr>
        <w:t>该</w:t>
      </w:r>
      <w:r>
        <w:t>AI解决方案由两家领先的技术巨头合作研发，能够通过一款应用程序为用户提供个性化服务，包括预定停车位、实时跟踪停车位空余情况以及停车位信息。该解决方案将利用增强型视频分析技术以及AI监控技术，为运营商实时提供智能停车信息。该公司表示，其解决方案可轻松安装在机场、体育场、商场和办公场所。</w:t>
      </w:r>
    </w:p>
    <w:p w14:paraId="544F0FA9" w14:textId="77777777" w:rsidR="006E5407" w:rsidRPr="006A0A63" w:rsidRDefault="006E5407" w:rsidP="006F5FEB">
      <w:pPr>
        <w:rPr>
          <w:rFonts w:cs="宋体"/>
          <w:b/>
          <w:bCs/>
          <w:i/>
          <w:iCs/>
        </w:rPr>
      </w:pPr>
      <w:r w:rsidRPr="006E0BB8">
        <w:rPr>
          <w:rFonts w:cs="宋体" w:hint="eastAsia"/>
          <w:b/>
          <w:bCs/>
          <w:i/>
          <w:iCs/>
        </w:rPr>
        <w:t>分析：。</w:t>
      </w:r>
    </w:p>
    <w:p w14:paraId="7818AD58" w14:textId="77777777" w:rsidR="006E5407" w:rsidRPr="006A0A63" w:rsidRDefault="006E5407" w:rsidP="006F5FEB">
      <w:pPr>
        <w:rPr>
          <w:rFonts w:cs="宋体"/>
          <w:b/>
          <w:bCs/>
          <w:i/>
          <w:iCs/>
        </w:rPr>
      </w:pPr>
    </w:p>
    <w:sectPr w:rsidR="006E5407" w:rsidRPr="006A0A63">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B0A52" w14:textId="77777777" w:rsidR="00871623" w:rsidRDefault="00871623" w:rsidP="006F5FEB">
      <w:r>
        <w:separator/>
      </w:r>
    </w:p>
  </w:endnote>
  <w:endnote w:type="continuationSeparator" w:id="0">
    <w:p w14:paraId="2944186E" w14:textId="77777777" w:rsidR="00871623" w:rsidRDefault="00871623" w:rsidP="006F5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487B4" w14:textId="77777777" w:rsidR="00F17A29" w:rsidRDefault="00F17A2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FA957" w14:textId="77777777" w:rsidR="00F17A29" w:rsidRDefault="00F17A2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9564E" w14:textId="77777777" w:rsidR="00F17A29" w:rsidRDefault="00F17A2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BF4EE" w14:textId="77777777" w:rsidR="00871623" w:rsidRDefault="00871623" w:rsidP="006F5FEB">
      <w:r>
        <w:separator/>
      </w:r>
    </w:p>
  </w:footnote>
  <w:footnote w:type="continuationSeparator" w:id="0">
    <w:p w14:paraId="4357E6CE" w14:textId="77777777" w:rsidR="00871623" w:rsidRDefault="00871623" w:rsidP="006F5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8D155" w14:textId="77777777" w:rsidR="00F17A29" w:rsidRDefault="00F17A2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4FFA7" w14:textId="77777777" w:rsidR="00F17A29" w:rsidRDefault="00F17A29" w:rsidP="00F17A29">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A25F6" w14:textId="77777777" w:rsidR="00F17A29" w:rsidRDefault="00F17A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2"/>
  </w:num>
  <w:num w:numId="4">
    <w:abstractNumId w:val="14"/>
  </w:num>
  <w:num w:numId="5">
    <w:abstractNumId w:val="13"/>
  </w:num>
  <w:num w:numId="6">
    <w:abstractNumId w:val="9"/>
  </w:num>
  <w:num w:numId="7">
    <w:abstractNumId w:val="6"/>
  </w:num>
  <w:num w:numId="8">
    <w:abstractNumId w:val="5"/>
  </w:num>
  <w:num w:numId="9">
    <w:abstractNumId w:val="10"/>
  </w:num>
  <w:num w:numId="10">
    <w:abstractNumId w:val="7"/>
  </w:num>
  <w:num w:numId="11">
    <w:abstractNumId w:val="1"/>
  </w:num>
  <w:num w:numId="12">
    <w:abstractNumId w:val="8"/>
  </w:num>
  <w:num w:numId="13">
    <w:abstractNumId w:val="2"/>
  </w:num>
  <w:num w:numId="14">
    <w:abstractNumId w:val="19"/>
  </w:num>
  <w:num w:numId="15">
    <w:abstractNumId w:val="18"/>
  </w:num>
  <w:num w:numId="16">
    <w:abstractNumId w:val="15"/>
  </w:num>
  <w:num w:numId="17">
    <w:abstractNumId w:val="1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0"/>
  </w:num>
  <w:num w:numId="21">
    <w:abstractNumId w:val="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7BE"/>
    <w:rsid w:val="000405F9"/>
    <w:rsid w:val="000436F5"/>
    <w:rsid w:val="00072BFF"/>
    <w:rsid w:val="000F2842"/>
    <w:rsid w:val="00123EDE"/>
    <w:rsid w:val="001F2FAB"/>
    <w:rsid w:val="002657BE"/>
    <w:rsid w:val="002E7DDD"/>
    <w:rsid w:val="0031019B"/>
    <w:rsid w:val="00311A39"/>
    <w:rsid w:val="00341145"/>
    <w:rsid w:val="00355BBA"/>
    <w:rsid w:val="003B7225"/>
    <w:rsid w:val="004205DB"/>
    <w:rsid w:val="004E5AF1"/>
    <w:rsid w:val="005D3893"/>
    <w:rsid w:val="006A20D3"/>
    <w:rsid w:val="006C3D7D"/>
    <w:rsid w:val="006E5407"/>
    <w:rsid w:val="006F5FEB"/>
    <w:rsid w:val="007A2E1F"/>
    <w:rsid w:val="007A5ECF"/>
    <w:rsid w:val="007E22C0"/>
    <w:rsid w:val="00853EB0"/>
    <w:rsid w:val="00871623"/>
    <w:rsid w:val="00886731"/>
    <w:rsid w:val="008A472D"/>
    <w:rsid w:val="0090436D"/>
    <w:rsid w:val="009212CD"/>
    <w:rsid w:val="00937400"/>
    <w:rsid w:val="009A700D"/>
    <w:rsid w:val="009F32F2"/>
    <w:rsid w:val="00A15036"/>
    <w:rsid w:val="00A572E0"/>
    <w:rsid w:val="00A77E2B"/>
    <w:rsid w:val="00A8127A"/>
    <w:rsid w:val="00A971C2"/>
    <w:rsid w:val="00B60997"/>
    <w:rsid w:val="00C53BD4"/>
    <w:rsid w:val="00CA3EE6"/>
    <w:rsid w:val="00CF3F93"/>
    <w:rsid w:val="00CF799E"/>
    <w:rsid w:val="00D02990"/>
    <w:rsid w:val="00D71435"/>
    <w:rsid w:val="00E377E9"/>
    <w:rsid w:val="00EA50F5"/>
    <w:rsid w:val="00F17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11E072"/>
  <w15:docId w15:val="{DE082D93-4119-44D1-9434-E8D71DBBC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FEB"/>
    <w:pPr>
      <w:widowControl w:val="0"/>
      <w:jc w:val="both"/>
    </w:pPr>
    <w:rPr>
      <w:szCs w:val="24"/>
    </w:rPr>
  </w:style>
  <w:style w:type="paragraph" w:styleId="2">
    <w:name w:val="heading 2"/>
    <w:basedOn w:val="a"/>
    <w:next w:val="a"/>
    <w:link w:val="2Char"/>
    <w:semiHidden/>
    <w:unhideWhenUsed/>
    <w:qFormat/>
    <w:rsid w:val="006F5FE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F5F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F5FEB"/>
    <w:rPr>
      <w:sz w:val="18"/>
      <w:szCs w:val="18"/>
    </w:rPr>
  </w:style>
  <w:style w:type="paragraph" w:styleId="a4">
    <w:name w:val="footer"/>
    <w:basedOn w:val="a"/>
    <w:link w:val="Char0"/>
    <w:unhideWhenUsed/>
    <w:rsid w:val="006F5FEB"/>
    <w:pPr>
      <w:tabs>
        <w:tab w:val="center" w:pos="4153"/>
        <w:tab w:val="right" w:pos="8306"/>
      </w:tabs>
      <w:snapToGrid w:val="0"/>
      <w:jc w:val="left"/>
    </w:pPr>
    <w:rPr>
      <w:sz w:val="18"/>
      <w:szCs w:val="18"/>
    </w:rPr>
  </w:style>
  <w:style w:type="character" w:customStyle="1" w:styleId="Char0">
    <w:name w:val="页脚 Char"/>
    <w:basedOn w:val="a0"/>
    <w:link w:val="a4"/>
    <w:rsid w:val="006F5FEB"/>
    <w:rPr>
      <w:sz w:val="18"/>
      <w:szCs w:val="18"/>
    </w:rPr>
  </w:style>
  <w:style w:type="character" w:customStyle="1" w:styleId="2Char">
    <w:name w:val="标题 2 Char"/>
    <w:basedOn w:val="a0"/>
    <w:link w:val="2"/>
    <w:semiHidden/>
    <w:rsid w:val="006F5FEB"/>
    <w:rPr>
      <w:rFonts w:asciiTheme="majorHAnsi" w:eastAsiaTheme="majorEastAsia" w:hAnsiTheme="majorHAnsi" w:cstheme="majorBidi"/>
      <w:b/>
      <w:bCs/>
      <w:sz w:val="32"/>
      <w:szCs w:val="32"/>
    </w:rPr>
  </w:style>
  <w:style w:type="character" w:styleId="a5">
    <w:name w:val="Strong"/>
    <w:basedOn w:val="a0"/>
    <w:qFormat/>
    <w:rsid w:val="006F5FEB"/>
    <w:rPr>
      <w:b/>
    </w:rPr>
  </w:style>
  <w:style w:type="paragraph" w:customStyle="1" w:styleId="1">
    <w:name w:val="列出段落1"/>
    <w:basedOn w:val="a"/>
    <w:uiPriority w:val="99"/>
    <w:qFormat/>
    <w:rsid w:val="006F5FEB"/>
    <w:pPr>
      <w:ind w:firstLineChars="200" w:firstLine="420"/>
    </w:pPr>
  </w:style>
  <w:style w:type="paragraph" w:styleId="a6">
    <w:name w:val="List Paragraph"/>
    <w:basedOn w:val="a"/>
    <w:uiPriority w:val="34"/>
    <w:qFormat/>
    <w:rsid w:val="006F5FEB"/>
    <w:pPr>
      <w:ind w:firstLineChars="200" w:firstLine="420"/>
    </w:pPr>
  </w:style>
  <w:style w:type="paragraph" w:styleId="a7">
    <w:name w:val="Balloon Text"/>
    <w:basedOn w:val="a"/>
    <w:link w:val="Char1"/>
    <w:rsid w:val="006F5FEB"/>
    <w:rPr>
      <w:sz w:val="18"/>
      <w:szCs w:val="18"/>
    </w:rPr>
  </w:style>
  <w:style w:type="character" w:customStyle="1" w:styleId="Char1">
    <w:name w:val="批注框文本 Char"/>
    <w:basedOn w:val="a0"/>
    <w:link w:val="a7"/>
    <w:rsid w:val="006F5FEB"/>
    <w:rPr>
      <w:sz w:val="18"/>
      <w:szCs w:val="18"/>
    </w:rPr>
  </w:style>
  <w:style w:type="character" w:customStyle="1" w:styleId="apple-converted-space">
    <w:name w:val="apple-converted-space"/>
    <w:basedOn w:val="a0"/>
    <w:rsid w:val="006F5FEB"/>
  </w:style>
  <w:style w:type="character" w:styleId="a8">
    <w:name w:val="annotation reference"/>
    <w:basedOn w:val="a0"/>
    <w:uiPriority w:val="99"/>
    <w:semiHidden/>
    <w:unhideWhenUsed/>
    <w:rsid w:val="006F5FEB"/>
    <w:rPr>
      <w:sz w:val="21"/>
      <w:szCs w:val="21"/>
    </w:rPr>
  </w:style>
  <w:style w:type="paragraph" w:styleId="a9">
    <w:name w:val="annotation text"/>
    <w:basedOn w:val="a"/>
    <w:link w:val="Char2"/>
    <w:uiPriority w:val="99"/>
    <w:semiHidden/>
    <w:unhideWhenUsed/>
    <w:rsid w:val="006F5FEB"/>
    <w:pPr>
      <w:jc w:val="left"/>
    </w:pPr>
  </w:style>
  <w:style w:type="character" w:customStyle="1" w:styleId="Char2">
    <w:name w:val="批注文字 Char"/>
    <w:basedOn w:val="a0"/>
    <w:link w:val="a9"/>
    <w:uiPriority w:val="99"/>
    <w:semiHidden/>
    <w:rsid w:val="006F5FEB"/>
    <w:rPr>
      <w:szCs w:val="24"/>
    </w:rPr>
  </w:style>
  <w:style w:type="paragraph" w:styleId="aa">
    <w:name w:val="annotation subject"/>
    <w:basedOn w:val="a9"/>
    <w:next w:val="a9"/>
    <w:link w:val="Char3"/>
    <w:uiPriority w:val="99"/>
    <w:semiHidden/>
    <w:unhideWhenUsed/>
    <w:rsid w:val="006F5FEB"/>
    <w:rPr>
      <w:b/>
      <w:bCs/>
    </w:rPr>
  </w:style>
  <w:style w:type="character" w:customStyle="1" w:styleId="Char3">
    <w:name w:val="批注主题 Char"/>
    <w:basedOn w:val="Char2"/>
    <w:link w:val="aa"/>
    <w:uiPriority w:val="99"/>
    <w:semiHidden/>
    <w:rsid w:val="006F5FEB"/>
    <w:rPr>
      <w:b/>
      <w:bCs/>
      <w:szCs w:val="24"/>
    </w:rPr>
  </w:style>
  <w:style w:type="character" w:styleId="ab">
    <w:name w:val="Hyperlink"/>
    <w:basedOn w:val="a0"/>
    <w:uiPriority w:val="99"/>
    <w:unhideWhenUsed/>
    <w:rsid w:val="006F5F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3.xm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C521E-33E0-498D-B74E-12E3E0A74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2653</Words>
  <Characters>15124</Characters>
  <Application>Microsoft Office Word</Application>
  <DocSecurity>0</DocSecurity>
  <Lines>126</Lines>
  <Paragraphs>35</Paragraphs>
  <ScaleCrop>false</ScaleCrop>
  <Company>微软中国</Company>
  <LinksUpToDate>false</LinksUpToDate>
  <CharactersWithSpaces>17742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cuidongshu11@outlook.com</dc:creator>
  <cp:lastModifiedBy>Administrator</cp:lastModifiedBy>
  <cp:revision>19</cp:revision>
  <dcterms:created xsi:type="dcterms:W3CDTF">2021-05-26T05:26:00Z</dcterms:created>
  <dcterms:modified xsi:type="dcterms:W3CDTF">2021-05-26T09:59:00Z</dcterms:modified>
</cp:coreProperties>
</file>